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87" w:rsidRPr="006736A6" w:rsidRDefault="00733E87" w:rsidP="00DD6626">
      <w:pPr>
        <w:pStyle w:val="Nadpis1"/>
        <w:rPr>
          <w:rFonts w:ascii="Times New Roman" w:hAnsi="Times New Roman" w:cs="Times New Roman"/>
          <w:spacing w:val="60"/>
          <w:sz w:val="28"/>
          <w:szCs w:val="28"/>
        </w:rPr>
      </w:pPr>
      <w:r w:rsidRPr="006736A6">
        <w:rPr>
          <w:rFonts w:ascii="Times New Roman" w:hAnsi="Times New Roman" w:cs="Times New Roman"/>
          <w:spacing w:val="60"/>
          <w:sz w:val="28"/>
          <w:szCs w:val="28"/>
        </w:rPr>
        <w:t>PŘÍKAZNÍ SMLOUVA</w:t>
      </w:r>
    </w:p>
    <w:p w:rsidR="00733E87" w:rsidRPr="00AB1A53" w:rsidRDefault="00C80F5D" w:rsidP="00DD6626">
      <w:pPr>
        <w:jc w:val="center"/>
        <w:rPr>
          <w:b/>
          <w:bCs/>
          <w:sz w:val="24"/>
          <w:szCs w:val="24"/>
        </w:rPr>
      </w:pPr>
      <w:r>
        <w:rPr>
          <w:b/>
          <w:bCs/>
        </w:rPr>
        <w:t xml:space="preserve">Podklady pro dotaci IROP - </w:t>
      </w:r>
      <w:r w:rsidRPr="00D9373B">
        <w:rPr>
          <w:b/>
          <w:bCs/>
        </w:rPr>
        <w:t xml:space="preserve">zateplení </w:t>
      </w:r>
      <w:r>
        <w:rPr>
          <w:b/>
          <w:bCs/>
        </w:rPr>
        <w:t xml:space="preserve">8 </w:t>
      </w:r>
      <w:r w:rsidRPr="00D9373B">
        <w:rPr>
          <w:b/>
          <w:bCs/>
        </w:rPr>
        <w:t>BD</w:t>
      </w:r>
      <w:r>
        <w:rPr>
          <w:b/>
          <w:bCs/>
        </w:rPr>
        <w:t xml:space="preserve"> na sídlišti</w:t>
      </w:r>
      <w:r w:rsidRPr="00F23A47">
        <w:rPr>
          <w:b/>
          <w:bCs/>
        </w:rPr>
        <w:t xml:space="preserve"> Hory</w:t>
      </w:r>
      <w:r>
        <w:rPr>
          <w:b/>
          <w:bCs/>
        </w:rPr>
        <w:t>, Oloví</w:t>
      </w:r>
    </w:p>
    <w:p w:rsidR="00733E87" w:rsidRPr="006736A6" w:rsidRDefault="00733E87" w:rsidP="00DD6626"/>
    <w:p w:rsidR="00733E87" w:rsidRPr="00D8619F" w:rsidRDefault="00733E87" w:rsidP="00DD6626">
      <w:pPr>
        <w:pStyle w:val="Nadpis1"/>
        <w:jc w:val="left"/>
        <w:rPr>
          <w:rFonts w:ascii="Times New Roman" w:hAnsi="Times New Roman" w:cs="Times New Roman"/>
          <w:i/>
          <w:iCs/>
          <w:color w:val="0000FF"/>
          <w:sz w:val="22"/>
          <w:szCs w:val="22"/>
        </w:rPr>
      </w:pPr>
    </w:p>
    <w:p w:rsidR="0028006D" w:rsidRDefault="00C80F5D" w:rsidP="0028006D">
      <w:pPr>
        <w:rPr>
          <w:b/>
          <w:bCs/>
        </w:rPr>
      </w:pPr>
      <w:r w:rsidRPr="00C80F5D">
        <w:rPr>
          <w:b/>
          <w:bCs/>
        </w:rPr>
        <w:t>Město Oloví</w:t>
      </w:r>
    </w:p>
    <w:p w:rsidR="00C80F5D" w:rsidRPr="00D9373B" w:rsidRDefault="00C80F5D" w:rsidP="00C80F5D">
      <w:pPr>
        <w:pStyle w:val="Bezmezer"/>
        <w:rPr>
          <w:sz w:val="22"/>
          <w:szCs w:val="22"/>
        </w:rPr>
      </w:pPr>
      <w:r w:rsidRPr="00D9373B">
        <w:rPr>
          <w:sz w:val="22"/>
          <w:szCs w:val="22"/>
        </w:rPr>
        <w:t>Sídlo:</w:t>
      </w:r>
      <w:r w:rsidRPr="00D9373B">
        <w:rPr>
          <w:sz w:val="22"/>
          <w:szCs w:val="22"/>
        </w:rPr>
        <w:tab/>
      </w:r>
      <w:r w:rsidRPr="00D9373B">
        <w:rPr>
          <w:sz w:val="22"/>
          <w:szCs w:val="22"/>
        </w:rPr>
        <w:tab/>
      </w:r>
      <w:r w:rsidRPr="00D9373B">
        <w:rPr>
          <w:sz w:val="22"/>
          <w:szCs w:val="22"/>
        </w:rPr>
        <w:tab/>
      </w:r>
      <w:r w:rsidRPr="0076076E">
        <w:rPr>
          <w:sz w:val="22"/>
          <w:szCs w:val="22"/>
        </w:rPr>
        <w:t>Hory 42, 35707 Oloví</w:t>
      </w:r>
    </w:p>
    <w:p w:rsidR="00C80F5D" w:rsidRPr="00D9373B" w:rsidRDefault="00C80F5D" w:rsidP="00C80F5D">
      <w:pPr>
        <w:pStyle w:val="Bezmezer"/>
        <w:rPr>
          <w:sz w:val="22"/>
          <w:szCs w:val="22"/>
        </w:rPr>
      </w:pPr>
      <w:r w:rsidRPr="00D9373B">
        <w:rPr>
          <w:sz w:val="22"/>
          <w:szCs w:val="22"/>
        </w:rPr>
        <w:t>IČ:</w:t>
      </w:r>
      <w:r w:rsidRPr="00D9373B">
        <w:rPr>
          <w:sz w:val="22"/>
          <w:szCs w:val="22"/>
        </w:rPr>
        <w:tab/>
      </w:r>
      <w:r w:rsidRPr="00D9373B">
        <w:rPr>
          <w:sz w:val="22"/>
          <w:szCs w:val="22"/>
        </w:rPr>
        <w:tab/>
      </w:r>
      <w:r w:rsidRPr="00D9373B">
        <w:rPr>
          <w:sz w:val="22"/>
          <w:szCs w:val="22"/>
        </w:rPr>
        <w:tab/>
      </w:r>
      <w:r w:rsidRPr="0076076E">
        <w:rPr>
          <w:sz w:val="22"/>
          <w:szCs w:val="22"/>
        </w:rPr>
        <w:t>00259535</w:t>
      </w:r>
    </w:p>
    <w:p w:rsidR="00C80F5D" w:rsidRPr="00D9373B" w:rsidRDefault="00C80F5D" w:rsidP="00C80F5D">
      <w:pPr>
        <w:pStyle w:val="Bezmezer"/>
        <w:rPr>
          <w:sz w:val="22"/>
          <w:szCs w:val="22"/>
        </w:rPr>
      </w:pPr>
      <w:r w:rsidRPr="00D9373B">
        <w:rPr>
          <w:sz w:val="22"/>
          <w:szCs w:val="22"/>
        </w:rPr>
        <w:t xml:space="preserve">Statutární orgán: </w:t>
      </w:r>
      <w:r w:rsidRPr="00D9373B">
        <w:rPr>
          <w:sz w:val="22"/>
          <w:szCs w:val="22"/>
        </w:rPr>
        <w:tab/>
        <w:t xml:space="preserve">starosta města – </w:t>
      </w:r>
      <w:r w:rsidRPr="0076076E">
        <w:rPr>
          <w:sz w:val="22"/>
          <w:szCs w:val="22"/>
        </w:rPr>
        <w:t>Jiří Mikuláš</w:t>
      </w:r>
    </w:p>
    <w:p w:rsidR="0028006D" w:rsidRPr="00D8619F" w:rsidRDefault="0028006D" w:rsidP="0028006D">
      <w:pPr>
        <w:rPr>
          <w:i/>
          <w:iCs/>
        </w:rPr>
      </w:pPr>
      <w:r w:rsidRPr="00D8619F">
        <w:rPr>
          <w:i/>
          <w:iCs/>
        </w:rPr>
        <w:t xml:space="preserve">na straně jedné jako </w:t>
      </w:r>
      <w:r>
        <w:rPr>
          <w:i/>
          <w:iCs/>
        </w:rPr>
        <w:t>příkazce</w:t>
      </w:r>
      <w:r w:rsidRPr="00D8619F">
        <w:rPr>
          <w:i/>
          <w:iCs/>
        </w:rPr>
        <w:t xml:space="preserve"> (dále jen „</w:t>
      </w:r>
      <w:r>
        <w:rPr>
          <w:i/>
          <w:iCs/>
        </w:rPr>
        <w:t>příkazce</w:t>
      </w:r>
      <w:r w:rsidRPr="00D8619F">
        <w:rPr>
          <w:i/>
          <w:iCs/>
        </w:rPr>
        <w:t>“)</w:t>
      </w:r>
    </w:p>
    <w:p w:rsidR="00733E87" w:rsidRPr="00D8619F" w:rsidRDefault="00733E87" w:rsidP="00DD6626"/>
    <w:p w:rsidR="00733E87" w:rsidRDefault="00733E87" w:rsidP="00C2412A">
      <w:pPr>
        <w:jc w:val="both"/>
      </w:pPr>
      <w:r w:rsidRPr="00D8619F">
        <w:t>a</w:t>
      </w:r>
    </w:p>
    <w:p w:rsidR="00733E87" w:rsidRDefault="00733E87" w:rsidP="00C2412A">
      <w:pPr>
        <w:jc w:val="both"/>
      </w:pPr>
    </w:p>
    <w:p w:rsidR="00733E87" w:rsidRPr="000F3D70" w:rsidRDefault="00C80F5D" w:rsidP="00C2412A">
      <w:pPr>
        <w:jc w:val="both"/>
        <w:rPr>
          <w:b/>
          <w:bCs/>
        </w:rPr>
      </w:pPr>
      <w:r w:rsidRPr="00C80F5D">
        <w:rPr>
          <w:b/>
          <w:bCs/>
          <w:highlight w:val="yellow"/>
        </w:rPr>
        <w:t>……</w:t>
      </w:r>
    </w:p>
    <w:p w:rsidR="00733E87" w:rsidRPr="00D8619F" w:rsidRDefault="00733E87" w:rsidP="00C2412A">
      <w:pPr>
        <w:jc w:val="both"/>
      </w:pPr>
      <w:r w:rsidRPr="00D8619F">
        <w:t>se sídlem:</w:t>
      </w:r>
      <w:r>
        <w:tab/>
      </w:r>
      <w:r w:rsidR="00C80F5D">
        <w:tab/>
      </w:r>
      <w:r w:rsidR="00C80F5D" w:rsidRPr="00C80F5D">
        <w:rPr>
          <w:highlight w:val="yellow"/>
        </w:rPr>
        <w:t>…..</w:t>
      </w:r>
      <w:r>
        <w:tab/>
      </w:r>
    </w:p>
    <w:p w:rsidR="00733E87" w:rsidRPr="00D8619F" w:rsidRDefault="00733E87" w:rsidP="00C2412A">
      <w:pPr>
        <w:jc w:val="both"/>
      </w:pPr>
      <w:r w:rsidRPr="00D8619F">
        <w:t>IČ</w:t>
      </w:r>
      <w:r>
        <w:t>O</w:t>
      </w:r>
      <w:r w:rsidRPr="00D8619F">
        <w:t xml:space="preserve">: </w:t>
      </w:r>
      <w:r>
        <w:t xml:space="preserve">      </w:t>
      </w:r>
      <w:r>
        <w:tab/>
      </w:r>
      <w:r w:rsidR="00C80F5D">
        <w:tab/>
      </w:r>
      <w:r w:rsidR="00C80F5D" w:rsidRPr="00C80F5D">
        <w:rPr>
          <w:highlight w:val="yellow"/>
        </w:rPr>
        <w:t>…..</w:t>
      </w:r>
      <w:r>
        <w:tab/>
      </w:r>
    </w:p>
    <w:p w:rsidR="00733E87" w:rsidRPr="000F3D70" w:rsidRDefault="00733E87" w:rsidP="00C2412A">
      <w:pPr>
        <w:jc w:val="both"/>
      </w:pPr>
      <w:r>
        <w:t>DIČ:</w:t>
      </w:r>
      <w:r>
        <w:tab/>
      </w:r>
      <w:r>
        <w:tab/>
      </w:r>
      <w:r w:rsidR="00C80F5D">
        <w:tab/>
      </w:r>
      <w:r w:rsidR="00C80F5D" w:rsidRPr="00C80F5D">
        <w:rPr>
          <w:highlight w:val="yellow"/>
        </w:rPr>
        <w:t>…..</w:t>
      </w:r>
      <w:r>
        <w:tab/>
      </w:r>
    </w:p>
    <w:p w:rsidR="00733E87" w:rsidRPr="000F3D70" w:rsidRDefault="00733E87" w:rsidP="00C2412A">
      <w:pPr>
        <w:jc w:val="both"/>
      </w:pPr>
      <w:r w:rsidRPr="00D8619F">
        <w:t xml:space="preserve">bankovní spojení:  </w:t>
      </w:r>
      <w:r w:rsidR="00C80F5D">
        <w:tab/>
      </w:r>
      <w:r w:rsidR="003F55F5">
        <w:t>e</w:t>
      </w:r>
      <w:r w:rsidR="00C80F5D" w:rsidRPr="00C80F5D">
        <w:rPr>
          <w:highlight w:val="yellow"/>
        </w:rPr>
        <w:t>….</w:t>
      </w:r>
      <w:r>
        <w:tab/>
      </w:r>
      <w:r w:rsidRPr="000F3D70">
        <w:t xml:space="preserve"> </w:t>
      </w:r>
    </w:p>
    <w:p w:rsidR="00733E87" w:rsidRPr="000F3D70" w:rsidRDefault="00733E87" w:rsidP="00C2412A">
      <w:pPr>
        <w:jc w:val="both"/>
      </w:pPr>
      <w:r w:rsidRPr="00D8619F">
        <w:t xml:space="preserve">číslo účtu: </w:t>
      </w:r>
      <w:r>
        <w:tab/>
      </w:r>
      <w:r>
        <w:tab/>
      </w:r>
      <w:r w:rsidR="00C80F5D" w:rsidRPr="00C80F5D">
        <w:rPr>
          <w:highlight w:val="yellow"/>
        </w:rPr>
        <w:t>…..</w:t>
      </w:r>
    </w:p>
    <w:p w:rsidR="00733E87" w:rsidRPr="000F3D70" w:rsidRDefault="00733E87" w:rsidP="00C2412A">
      <w:pPr>
        <w:jc w:val="both"/>
      </w:pPr>
      <w:r>
        <w:t>jednající</w:t>
      </w:r>
      <w:r w:rsidRPr="00D8619F">
        <w:t xml:space="preserve">: </w:t>
      </w:r>
      <w:r>
        <w:t xml:space="preserve"> </w:t>
      </w:r>
      <w:r>
        <w:tab/>
      </w:r>
      <w:r>
        <w:tab/>
      </w:r>
      <w:r w:rsidR="00C80F5D" w:rsidRPr="00C80F5D">
        <w:rPr>
          <w:highlight w:val="yellow"/>
        </w:rPr>
        <w:t>…..</w:t>
      </w:r>
    </w:p>
    <w:p w:rsidR="00733E87" w:rsidRPr="00D8619F" w:rsidRDefault="00733E87" w:rsidP="00C2412A">
      <w:pPr>
        <w:tabs>
          <w:tab w:val="left" w:pos="142"/>
        </w:tabs>
        <w:jc w:val="both"/>
      </w:pPr>
      <w:r w:rsidRPr="00D8619F">
        <w:t>zapsaný v </w:t>
      </w:r>
      <w:r>
        <w:t>živnostenském</w:t>
      </w:r>
      <w:r w:rsidRPr="00D8619F">
        <w:t xml:space="preserve"> rejstříku vedeném </w:t>
      </w:r>
      <w:r w:rsidRPr="000F3D70">
        <w:t>Městský</w:t>
      </w:r>
      <w:r>
        <w:t>m</w:t>
      </w:r>
      <w:r w:rsidRPr="000F3D70">
        <w:t xml:space="preserve"> úřad</w:t>
      </w:r>
      <w:r>
        <w:t>em v Nýřanech</w:t>
      </w:r>
    </w:p>
    <w:p w:rsidR="00733E87" w:rsidRPr="00D8619F" w:rsidRDefault="00733E87" w:rsidP="00C2412A">
      <w:pPr>
        <w:ind w:left="3261" w:hanging="3261"/>
        <w:jc w:val="both"/>
      </w:pPr>
    </w:p>
    <w:p w:rsidR="00733E87" w:rsidRPr="00D8619F" w:rsidRDefault="00733E87" w:rsidP="00C2412A">
      <w:pPr>
        <w:jc w:val="both"/>
        <w:rPr>
          <w:i/>
          <w:iCs/>
        </w:rPr>
      </w:pPr>
      <w:r w:rsidRPr="00D8619F">
        <w:rPr>
          <w:i/>
          <w:iCs/>
        </w:rPr>
        <w:t xml:space="preserve">na straně druhé jako </w:t>
      </w:r>
      <w:r>
        <w:rPr>
          <w:i/>
          <w:iCs/>
        </w:rPr>
        <w:t>příkazník</w:t>
      </w:r>
      <w:r w:rsidRPr="00D8619F">
        <w:rPr>
          <w:i/>
          <w:iCs/>
        </w:rPr>
        <w:t xml:space="preserve"> (dále jen „</w:t>
      </w:r>
      <w:r>
        <w:rPr>
          <w:i/>
          <w:iCs/>
        </w:rPr>
        <w:t>příkazník</w:t>
      </w:r>
      <w:r w:rsidRPr="00D8619F">
        <w:rPr>
          <w:i/>
          <w:iCs/>
        </w:rPr>
        <w:t>“)</w:t>
      </w:r>
    </w:p>
    <w:p w:rsidR="00733E87" w:rsidRPr="00D8619F" w:rsidRDefault="00733E87" w:rsidP="00C2412A">
      <w:pPr>
        <w:pStyle w:val="BodyText21"/>
        <w:widowControl/>
      </w:pPr>
    </w:p>
    <w:p w:rsidR="00733E87" w:rsidRPr="00D8619F" w:rsidRDefault="00733E87" w:rsidP="00C2412A">
      <w:pPr>
        <w:pStyle w:val="BodyText21"/>
        <w:widowControl/>
      </w:pPr>
      <w:r w:rsidRPr="00D8619F">
        <w:t>uzavírají ve smyslu zákona č.</w:t>
      </w:r>
      <w:r>
        <w:t xml:space="preserve">89/2012 Sb., občanský zákoník, </w:t>
      </w:r>
      <w:r w:rsidRPr="00D8619F">
        <w:t>ve znění pozdějších předpisů, tuto</w:t>
      </w:r>
    </w:p>
    <w:p w:rsidR="00733E87" w:rsidRPr="00D8619F" w:rsidRDefault="00733E87" w:rsidP="00C2412A">
      <w:pPr>
        <w:widowControl w:val="0"/>
        <w:tabs>
          <w:tab w:val="left" w:pos="9072"/>
        </w:tabs>
        <w:ind w:right="3742"/>
        <w:jc w:val="both"/>
        <w:rPr>
          <w:snapToGrid w:val="0"/>
        </w:rPr>
      </w:pPr>
    </w:p>
    <w:p w:rsidR="00733E87" w:rsidRPr="002317CB" w:rsidRDefault="00733E87" w:rsidP="00C2412A">
      <w:pPr>
        <w:pStyle w:val="Nadpis1"/>
        <w:rPr>
          <w:rFonts w:ascii="Times New Roman" w:hAnsi="Times New Roman" w:cs="Times New Roman"/>
          <w:spacing w:val="60"/>
          <w:sz w:val="28"/>
          <w:szCs w:val="28"/>
        </w:rPr>
      </w:pPr>
      <w:r w:rsidRPr="002317CB">
        <w:rPr>
          <w:rFonts w:ascii="Times New Roman" w:hAnsi="Times New Roman" w:cs="Times New Roman"/>
          <w:spacing w:val="60"/>
          <w:sz w:val="28"/>
          <w:szCs w:val="28"/>
        </w:rPr>
        <w:t>příkazní</w:t>
      </w:r>
      <w:r>
        <w:rPr>
          <w:rFonts w:ascii="Times New Roman" w:hAnsi="Times New Roman" w:cs="Times New Roman"/>
          <w:spacing w:val="60"/>
          <w:sz w:val="28"/>
          <w:szCs w:val="28"/>
        </w:rPr>
        <w:t xml:space="preserve"> </w:t>
      </w:r>
      <w:r w:rsidRPr="002317CB">
        <w:rPr>
          <w:rFonts w:ascii="Times New Roman" w:hAnsi="Times New Roman" w:cs="Times New Roman"/>
          <w:spacing w:val="60"/>
          <w:sz w:val="28"/>
          <w:szCs w:val="28"/>
        </w:rPr>
        <w:t>smlouvu</w:t>
      </w:r>
    </w:p>
    <w:p w:rsidR="00733E87" w:rsidRPr="00902E44" w:rsidRDefault="00733E87" w:rsidP="00C2412A">
      <w:pPr>
        <w:pStyle w:val="Nadpis6"/>
        <w:jc w:val="center"/>
        <w:rPr>
          <w:b w:val="0"/>
          <w:bCs w:val="0"/>
          <w:sz w:val="24"/>
          <w:szCs w:val="24"/>
        </w:rPr>
      </w:pPr>
      <w:r w:rsidRPr="00902E44">
        <w:rPr>
          <w:b w:val="0"/>
          <w:bCs w:val="0"/>
          <w:sz w:val="24"/>
          <w:szCs w:val="24"/>
        </w:rPr>
        <w:t>na projektovou přípravu</w:t>
      </w:r>
      <w:r w:rsidR="004B5DC6">
        <w:rPr>
          <w:b w:val="0"/>
          <w:bCs w:val="0"/>
          <w:sz w:val="24"/>
          <w:szCs w:val="24"/>
        </w:rPr>
        <w:t xml:space="preserve">, zpracování a podání žádosti </w:t>
      </w:r>
      <w:r w:rsidR="007465AF">
        <w:rPr>
          <w:b w:val="0"/>
          <w:bCs w:val="0"/>
          <w:sz w:val="24"/>
          <w:szCs w:val="24"/>
        </w:rPr>
        <w:t xml:space="preserve">a </w:t>
      </w:r>
      <w:r w:rsidR="007465AF" w:rsidRPr="007465AF">
        <w:rPr>
          <w:b w:val="0"/>
          <w:bCs w:val="0"/>
          <w:sz w:val="24"/>
          <w:szCs w:val="24"/>
        </w:rPr>
        <w:t xml:space="preserve">organizační zajištění zadávacího řízení na veřejnou zakázku </w:t>
      </w:r>
      <w:r w:rsidRPr="00902E44">
        <w:rPr>
          <w:b w:val="0"/>
          <w:bCs w:val="0"/>
          <w:sz w:val="24"/>
          <w:szCs w:val="24"/>
        </w:rPr>
        <w:t>v souvislosti s realizací stav</w:t>
      </w:r>
      <w:r w:rsidR="003F55F5">
        <w:rPr>
          <w:b w:val="0"/>
          <w:bCs w:val="0"/>
          <w:sz w:val="24"/>
          <w:szCs w:val="24"/>
        </w:rPr>
        <w:t>e</w:t>
      </w:r>
      <w:r w:rsidRPr="00902E44">
        <w:rPr>
          <w:b w:val="0"/>
          <w:bCs w:val="0"/>
          <w:sz w:val="24"/>
          <w:szCs w:val="24"/>
        </w:rPr>
        <w:t>b:</w:t>
      </w:r>
    </w:p>
    <w:p w:rsidR="00733E87" w:rsidRPr="00C80F5D" w:rsidRDefault="00C80F5D" w:rsidP="00AB1A53">
      <w:pPr>
        <w:pStyle w:val="Nadpis6"/>
        <w:jc w:val="center"/>
      </w:pPr>
      <w:r w:rsidRPr="00C80F5D">
        <w:t>„Zajištění podkladů pro podání žádosti o dotaci v IROP - zateplení 8 BD na sídlišti Hory, Oloví“</w:t>
      </w:r>
    </w:p>
    <w:p w:rsidR="00733E87" w:rsidRPr="005922C9" w:rsidRDefault="00733E87" w:rsidP="005922C9"/>
    <w:p w:rsidR="00733E87" w:rsidRPr="00A55048" w:rsidRDefault="00733E87" w:rsidP="00DD4257">
      <w:pPr>
        <w:pStyle w:val="Nadpis6"/>
        <w:numPr>
          <w:ilvl w:val="0"/>
          <w:numId w:val="18"/>
        </w:numPr>
        <w:spacing w:after="240"/>
        <w:jc w:val="center"/>
      </w:pPr>
      <w:r w:rsidRPr="00A55048">
        <w:t>P</w:t>
      </w:r>
      <w:r>
        <w:t>reambule</w:t>
      </w:r>
    </w:p>
    <w:p w:rsidR="003F55F5" w:rsidRDefault="00733E87" w:rsidP="003F55F5">
      <w:pPr>
        <w:pStyle w:val="Odstavecseseznamem"/>
        <w:widowControl w:val="0"/>
        <w:numPr>
          <w:ilvl w:val="1"/>
          <w:numId w:val="18"/>
        </w:numPr>
        <w:ind w:left="720" w:right="-48"/>
        <w:jc w:val="both"/>
      </w:pPr>
      <w:r>
        <w:t>Příkazník</w:t>
      </w:r>
      <w:r w:rsidRPr="008B08C0">
        <w:t xml:space="preserve"> prohlašuje, že je držitelem živnostenského oprávnění „</w:t>
      </w:r>
      <w:r w:rsidRPr="000F3D70">
        <w:t>Činnost podnikatelských, finančních, organizačních a ekonomických poradců</w:t>
      </w:r>
      <w:r w:rsidRPr="008B08C0">
        <w:t>“.</w:t>
      </w:r>
    </w:p>
    <w:p w:rsidR="009B625F" w:rsidRDefault="009B625F" w:rsidP="009B625F">
      <w:pPr>
        <w:pStyle w:val="Odstavecseseznamem"/>
        <w:widowControl w:val="0"/>
        <w:ind w:left="720" w:right="-48"/>
        <w:jc w:val="both"/>
      </w:pPr>
    </w:p>
    <w:p w:rsidR="00733E87" w:rsidRDefault="00733E87" w:rsidP="00DD4257">
      <w:pPr>
        <w:pStyle w:val="Nadpis6"/>
        <w:numPr>
          <w:ilvl w:val="0"/>
          <w:numId w:val="18"/>
        </w:numPr>
        <w:spacing w:after="240"/>
        <w:jc w:val="center"/>
      </w:pPr>
      <w:r w:rsidRPr="008B08C0">
        <w:t>Předmět a účel smlouvy</w:t>
      </w:r>
    </w:p>
    <w:p w:rsidR="009B625F" w:rsidRPr="003F55F5" w:rsidRDefault="009B625F" w:rsidP="009B625F">
      <w:pPr>
        <w:pStyle w:val="Odstavecseseznamem"/>
        <w:widowControl w:val="0"/>
        <w:numPr>
          <w:ilvl w:val="1"/>
          <w:numId w:val="18"/>
        </w:numPr>
        <w:ind w:left="720" w:right="-48"/>
        <w:jc w:val="both"/>
      </w:pPr>
      <w:r w:rsidRPr="003F55F5">
        <w:t xml:space="preserve">Předmětem plnění </w:t>
      </w:r>
      <w:r>
        <w:t>smlouvy</w:t>
      </w:r>
      <w:r w:rsidRPr="003F55F5">
        <w:t xml:space="preserve"> je provedení činností potřebných k podání žádostí v IROP - zateplení bytových domů</w:t>
      </w:r>
      <w:r w:rsidRPr="00B472C5">
        <w:t xml:space="preserve"> </w:t>
      </w:r>
      <w:r w:rsidRPr="003F55F5">
        <w:t>Sídliště Hory – Bytové domy č.p. 129-130, 131-132, 133-134, 135-136, 137-138, a Sídliště Hory – Bytové domy č.p. 139-140-141, 145-146-147, 148-149-150.</w:t>
      </w:r>
    </w:p>
    <w:p w:rsidR="009B625F" w:rsidRDefault="009B625F" w:rsidP="009B625F">
      <w:pPr>
        <w:widowControl w:val="0"/>
        <w:ind w:left="288" w:right="-48"/>
        <w:jc w:val="both"/>
      </w:pPr>
    </w:p>
    <w:p w:rsidR="009B625F" w:rsidRPr="009B625F" w:rsidRDefault="009B625F" w:rsidP="009B625F">
      <w:pPr>
        <w:pStyle w:val="Nadpis6"/>
        <w:numPr>
          <w:ilvl w:val="0"/>
          <w:numId w:val="18"/>
        </w:numPr>
        <w:spacing w:after="240"/>
        <w:jc w:val="center"/>
      </w:pPr>
      <w:r w:rsidRPr="009B625F">
        <w:t>Požadované činnosti</w:t>
      </w:r>
    </w:p>
    <w:p w:rsidR="009B625F" w:rsidRPr="00CF085E" w:rsidRDefault="009B625F" w:rsidP="009B625F">
      <w:pPr>
        <w:pStyle w:val="Zhlav"/>
        <w:jc w:val="both"/>
        <w:rPr>
          <w:b/>
          <w:sz w:val="22"/>
        </w:rPr>
      </w:pPr>
      <w:r w:rsidRPr="00CF085E">
        <w:rPr>
          <w:b/>
          <w:sz w:val="22"/>
        </w:rPr>
        <w:t>3. 1. doplnění projektové dokumentace o opatření:</w:t>
      </w:r>
    </w:p>
    <w:p w:rsidR="009B625F" w:rsidRDefault="009B625F" w:rsidP="009B625F">
      <w:pPr>
        <w:pStyle w:val="Zhlav"/>
        <w:jc w:val="both"/>
        <w:rPr>
          <w:sz w:val="22"/>
          <w:szCs w:val="22"/>
        </w:rPr>
      </w:pPr>
      <w:r>
        <w:rPr>
          <w:sz w:val="22"/>
        </w:rPr>
        <w:t xml:space="preserve">a) </w:t>
      </w:r>
      <w:r w:rsidRPr="00CF085E">
        <w:rPr>
          <w:sz w:val="22"/>
          <w:szCs w:val="22"/>
        </w:rPr>
        <w:t>hydroizolace spodní stavby</w:t>
      </w:r>
    </w:p>
    <w:p w:rsidR="009B625F" w:rsidRDefault="009B625F" w:rsidP="009B625F">
      <w:pPr>
        <w:pStyle w:val="Zhlav"/>
        <w:jc w:val="both"/>
        <w:rPr>
          <w:sz w:val="22"/>
          <w:szCs w:val="22"/>
        </w:rPr>
      </w:pPr>
      <w:r>
        <w:rPr>
          <w:sz w:val="22"/>
          <w:szCs w:val="22"/>
        </w:rPr>
        <w:t>b) z</w:t>
      </w:r>
      <w:r w:rsidRPr="00CF085E">
        <w:rPr>
          <w:sz w:val="22"/>
          <w:szCs w:val="22"/>
        </w:rPr>
        <w:t>ateplení vybraných vnitřních konstrukcí</w:t>
      </w:r>
    </w:p>
    <w:p w:rsidR="00E050E8" w:rsidRDefault="00E050E8" w:rsidP="00E050E8">
      <w:pPr>
        <w:pStyle w:val="Zhlav"/>
        <w:jc w:val="both"/>
        <w:rPr>
          <w:sz w:val="22"/>
          <w:szCs w:val="22"/>
        </w:rPr>
      </w:pPr>
      <w:r>
        <w:rPr>
          <w:sz w:val="22"/>
          <w:szCs w:val="22"/>
        </w:rPr>
        <w:t>c) změna dokumentace – redukce PD o již provedená opatření (např. výměna střech)</w:t>
      </w:r>
    </w:p>
    <w:p w:rsidR="009B625F" w:rsidRDefault="00E050E8" w:rsidP="00E050E8">
      <w:pPr>
        <w:pStyle w:val="Zhlav"/>
        <w:jc w:val="both"/>
        <w:rPr>
          <w:sz w:val="22"/>
          <w:szCs w:val="22"/>
        </w:rPr>
      </w:pPr>
      <w:r>
        <w:rPr>
          <w:sz w:val="22"/>
          <w:szCs w:val="22"/>
        </w:rPr>
        <w:t xml:space="preserve">d) </w:t>
      </w:r>
      <w:r w:rsidR="009B625F">
        <w:rPr>
          <w:sz w:val="22"/>
          <w:szCs w:val="22"/>
        </w:rPr>
        <w:t xml:space="preserve">další opatření k zajištění souladu s požadavky IROP, </w:t>
      </w:r>
      <w:r w:rsidR="009B625F" w:rsidRPr="00CF085E">
        <w:rPr>
          <w:sz w:val="22"/>
          <w:szCs w:val="22"/>
        </w:rPr>
        <w:t>specifického cíle 2.5 "Snížení energetické náročnosti v sektoru bydlení", ve Výzvě č. 7</w:t>
      </w:r>
      <w:r w:rsidR="00C95469">
        <w:rPr>
          <w:sz w:val="22"/>
          <w:szCs w:val="22"/>
        </w:rPr>
        <w:t>8</w:t>
      </w:r>
      <w:r w:rsidR="009B625F" w:rsidRPr="00CF085E">
        <w:rPr>
          <w:sz w:val="22"/>
          <w:szCs w:val="22"/>
        </w:rPr>
        <w:t xml:space="preserve"> Energetické úspory v bytových domech </w:t>
      </w:r>
      <w:r w:rsidR="00C95469">
        <w:rPr>
          <w:sz w:val="22"/>
          <w:szCs w:val="22"/>
        </w:rPr>
        <w:t>I</w:t>
      </w:r>
      <w:r w:rsidR="009B625F" w:rsidRPr="00CF085E">
        <w:rPr>
          <w:sz w:val="22"/>
          <w:szCs w:val="22"/>
        </w:rPr>
        <w:t>II.</w:t>
      </w:r>
    </w:p>
    <w:p w:rsidR="009B625F" w:rsidRDefault="009B625F" w:rsidP="009B625F">
      <w:pPr>
        <w:pStyle w:val="Zhlav"/>
        <w:jc w:val="both"/>
        <w:rPr>
          <w:b/>
          <w:sz w:val="22"/>
          <w:szCs w:val="22"/>
        </w:rPr>
      </w:pPr>
      <w:r w:rsidRPr="00CF085E">
        <w:rPr>
          <w:b/>
          <w:sz w:val="22"/>
          <w:szCs w:val="22"/>
        </w:rPr>
        <w:t xml:space="preserve">3. 2. zajištění </w:t>
      </w:r>
      <w:r>
        <w:rPr>
          <w:b/>
          <w:sz w:val="22"/>
          <w:szCs w:val="22"/>
        </w:rPr>
        <w:t>prodloužení stavebního povolení a ž</w:t>
      </w:r>
      <w:r w:rsidRPr="00182844">
        <w:rPr>
          <w:b/>
          <w:sz w:val="22"/>
          <w:szCs w:val="22"/>
        </w:rPr>
        <w:t>ádost o změnu stavby před jejím dokončením</w:t>
      </w:r>
    </w:p>
    <w:p w:rsidR="009B625F" w:rsidRDefault="009B625F" w:rsidP="009B625F">
      <w:pPr>
        <w:pStyle w:val="Zhlav"/>
        <w:jc w:val="both"/>
        <w:rPr>
          <w:b/>
          <w:sz w:val="22"/>
          <w:szCs w:val="22"/>
        </w:rPr>
      </w:pPr>
      <w:r>
        <w:rPr>
          <w:b/>
          <w:sz w:val="22"/>
          <w:szCs w:val="22"/>
        </w:rPr>
        <w:lastRenderedPageBreak/>
        <w:t>3. 3. zpracování 8 ks Energetického hodnocení v souladu s požadavky IROP, výzvy č. 7</w:t>
      </w:r>
      <w:r w:rsidR="00C95469">
        <w:rPr>
          <w:b/>
          <w:sz w:val="22"/>
          <w:szCs w:val="22"/>
        </w:rPr>
        <w:t>8</w:t>
      </w:r>
      <w:r>
        <w:rPr>
          <w:b/>
          <w:sz w:val="22"/>
          <w:szCs w:val="22"/>
        </w:rPr>
        <w:t xml:space="preserve"> – s cílem dosažení maximální dotace 40%.</w:t>
      </w:r>
    </w:p>
    <w:p w:rsidR="009B625F" w:rsidRDefault="009B625F" w:rsidP="009B625F">
      <w:pPr>
        <w:pStyle w:val="Zhlav"/>
        <w:jc w:val="both"/>
        <w:rPr>
          <w:b/>
          <w:sz w:val="22"/>
          <w:szCs w:val="22"/>
        </w:rPr>
      </w:pPr>
      <w:r>
        <w:rPr>
          <w:b/>
          <w:sz w:val="22"/>
          <w:szCs w:val="22"/>
        </w:rPr>
        <w:t>3. 4. zpracování podkladů pro výběr dodavatele stavby – položkové rozpočty a výkazy výměr</w:t>
      </w:r>
    </w:p>
    <w:p w:rsidR="009B625F" w:rsidRDefault="009B625F" w:rsidP="009B625F">
      <w:pPr>
        <w:pStyle w:val="Zhlav"/>
        <w:jc w:val="both"/>
        <w:rPr>
          <w:b/>
          <w:sz w:val="22"/>
          <w:szCs w:val="22"/>
        </w:rPr>
      </w:pPr>
      <w:r>
        <w:rPr>
          <w:b/>
          <w:sz w:val="22"/>
          <w:szCs w:val="22"/>
        </w:rPr>
        <w:t>3. 5. zpracování podkladů vč. požadovaných příloh a podání 8 ks žádostí o dotaci v IROP</w:t>
      </w:r>
    </w:p>
    <w:p w:rsidR="009B625F" w:rsidRDefault="009B625F" w:rsidP="009B625F">
      <w:pPr>
        <w:pStyle w:val="Odstavecseseznamem"/>
        <w:numPr>
          <w:ilvl w:val="0"/>
          <w:numId w:val="27"/>
        </w:numPr>
        <w:ind w:left="1077" w:hanging="357"/>
        <w:jc w:val="both"/>
        <w:rPr>
          <w:bCs/>
          <w:i/>
          <w:color w:val="000000"/>
          <w:sz w:val="20"/>
          <w:szCs w:val="20"/>
        </w:rPr>
      </w:pPr>
      <w:r>
        <w:rPr>
          <w:bCs/>
          <w:i/>
          <w:color w:val="000000"/>
          <w:sz w:val="20"/>
          <w:szCs w:val="20"/>
        </w:rPr>
        <w:t>Koordinace činností při zpracování Energetického hodnocení</w:t>
      </w:r>
    </w:p>
    <w:p w:rsidR="009B625F" w:rsidRDefault="009B625F" w:rsidP="009B625F">
      <w:pPr>
        <w:pStyle w:val="Odstavecseseznamem"/>
        <w:numPr>
          <w:ilvl w:val="0"/>
          <w:numId w:val="27"/>
        </w:numPr>
        <w:ind w:left="1077" w:hanging="357"/>
        <w:jc w:val="both"/>
        <w:rPr>
          <w:bCs/>
          <w:i/>
          <w:color w:val="000000"/>
          <w:sz w:val="20"/>
          <w:szCs w:val="20"/>
        </w:rPr>
      </w:pPr>
      <w:r>
        <w:rPr>
          <w:bCs/>
          <w:i/>
          <w:color w:val="000000"/>
          <w:sz w:val="20"/>
          <w:szCs w:val="20"/>
        </w:rPr>
        <w:t>Zajištění povinných příloh žádosti o podporu</w:t>
      </w:r>
    </w:p>
    <w:p w:rsidR="009B625F" w:rsidRDefault="009B625F" w:rsidP="009B625F">
      <w:pPr>
        <w:pStyle w:val="Odstavecseseznamem"/>
        <w:numPr>
          <w:ilvl w:val="0"/>
          <w:numId w:val="27"/>
        </w:numPr>
        <w:ind w:left="1077" w:hanging="357"/>
        <w:jc w:val="both"/>
        <w:rPr>
          <w:bCs/>
          <w:i/>
          <w:color w:val="000000"/>
          <w:sz w:val="20"/>
          <w:szCs w:val="20"/>
        </w:rPr>
      </w:pPr>
      <w:r>
        <w:rPr>
          <w:bCs/>
          <w:i/>
          <w:color w:val="000000"/>
          <w:sz w:val="20"/>
          <w:szCs w:val="20"/>
        </w:rPr>
        <w:t>Přezkoumání relevantnosti a obsahu povinných příloh a organizační zajištění jejich úpravy tak, aby byly v souladu s požadavky IROP a aktuální výzvy</w:t>
      </w:r>
    </w:p>
    <w:p w:rsidR="009B625F" w:rsidRDefault="009B625F" w:rsidP="009B625F">
      <w:pPr>
        <w:pStyle w:val="Odstavecseseznamem"/>
        <w:numPr>
          <w:ilvl w:val="0"/>
          <w:numId w:val="27"/>
        </w:numPr>
        <w:ind w:left="1077" w:hanging="357"/>
        <w:jc w:val="both"/>
        <w:rPr>
          <w:bCs/>
          <w:i/>
          <w:color w:val="000000"/>
          <w:sz w:val="20"/>
          <w:szCs w:val="20"/>
        </w:rPr>
      </w:pPr>
      <w:r>
        <w:rPr>
          <w:bCs/>
          <w:i/>
          <w:color w:val="000000"/>
          <w:sz w:val="20"/>
          <w:szCs w:val="20"/>
        </w:rPr>
        <w:t>Konzultace s objednatelem, zpracovatelem PD, zpracovatelem rozpočtu a dalšími návaznými profesemi a koordinační činnost s uvedenými subjekty ve fázi předprojektové přípravy, tj. do fáze podání žádosti o podporu</w:t>
      </w:r>
    </w:p>
    <w:p w:rsidR="009B625F" w:rsidRDefault="009B625F" w:rsidP="009B625F">
      <w:pPr>
        <w:pStyle w:val="Odstavecseseznamem"/>
        <w:numPr>
          <w:ilvl w:val="0"/>
          <w:numId w:val="27"/>
        </w:numPr>
        <w:ind w:left="1077" w:hanging="357"/>
        <w:jc w:val="both"/>
        <w:rPr>
          <w:bCs/>
          <w:i/>
          <w:color w:val="000000"/>
          <w:sz w:val="20"/>
          <w:szCs w:val="20"/>
        </w:rPr>
      </w:pPr>
      <w:r>
        <w:rPr>
          <w:bCs/>
          <w:i/>
          <w:color w:val="000000"/>
          <w:sz w:val="20"/>
          <w:szCs w:val="20"/>
        </w:rPr>
        <w:t>Organizační zajištění případných nutných úprav projektové dokumentace, položkového rozpočtu a Energetického hodnocení dle požadavků IROP a aktuální výzvy s cílem maximalizovat energetické úspory objektu po realizaci opatření a s cílem pro žadatele získat dotaci v maximální možné výši 40%.</w:t>
      </w:r>
    </w:p>
    <w:p w:rsidR="009B625F" w:rsidRPr="00B41DA7" w:rsidRDefault="009B625F" w:rsidP="009B625F">
      <w:pPr>
        <w:pStyle w:val="Odstavecseseznamem"/>
        <w:numPr>
          <w:ilvl w:val="0"/>
          <w:numId w:val="27"/>
        </w:numPr>
        <w:ind w:left="1077" w:hanging="357"/>
        <w:jc w:val="both"/>
        <w:rPr>
          <w:bCs/>
          <w:i/>
          <w:color w:val="000000"/>
          <w:sz w:val="20"/>
          <w:szCs w:val="20"/>
        </w:rPr>
      </w:pPr>
      <w:r w:rsidRPr="00B41DA7">
        <w:rPr>
          <w:bCs/>
          <w:i/>
          <w:color w:val="000000"/>
          <w:sz w:val="20"/>
          <w:szCs w:val="20"/>
        </w:rPr>
        <w:t xml:space="preserve">Podání kompletní žádosti v MS2014+ v souladu s požadavky </w:t>
      </w:r>
      <w:r>
        <w:rPr>
          <w:bCs/>
          <w:i/>
          <w:color w:val="000000"/>
          <w:sz w:val="20"/>
          <w:szCs w:val="20"/>
        </w:rPr>
        <w:t>IROP</w:t>
      </w:r>
      <w:r w:rsidRPr="00B41DA7">
        <w:rPr>
          <w:bCs/>
          <w:i/>
          <w:color w:val="000000"/>
          <w:sz w:val="20"/>
          <w:szCs w:val="20"/>
        </w:rPr>
        <w:t xml:space="preserve"> a konkrétní výzvy</w:t>
      </w:r>
    </w:p>
    <w:p w:rsidR="009B625F" w:rsidRDefault="009B625F" w:rsidP="009B625F">
      <w:pPr>
        <w:pStyle w:val="Zhlav"/>
        <w:jc w:val="both"/>
        <w:rPr>
          <w:bCs/>
          <w:i/>
          <w:color w:val="000000"/>
        </w:rPr>
      </w:pPr>
      <w:r>
        <w:rPr>
          <w:b/>
          <w:sz w:val="22"/>
          <w:szCs w:val="22"/>
        </w:rPr>
        <w:t xml:space="preserve">3. 6. zpracování zadávací dokumentace a administrace procesu výběru dodavatele stavebních prací v souladu s požadavky platné legislativy, </w:t>
      </w:r>
      <w:r w:rsidRPr="003852ED">
        <w:rPr>
          <w:bCs/>
          <w:i/>
          <w:color w:val="000000"/>
        </w:rPr>
        <w:t xml:space="preserve">tzn. kompletní zajištění přípravy, realizace </w:t>
      </w:r>
      <w:r>
        <w:rPr>
          <w:bCs/>
          <w:i/>
          <w:color w:val="000000"/>
        </w:rPr>
        <w:t>a dohledu nad průběhem zadávacích a výběrových</w:t>
      </w:r>
      <w:r w:rsidRPr="003852ED">
        <w:rPr>
          <w:bCs/>
          <w:i/>
          <w:color w:val="000000"/>
        </w:rPr>
        <w:t xml:space="preserve"> řízení. V rámci předmětu plnění zajistí příkazník všechny činnosti nutné k provedení zadávacího</w:t>
      </w:r>
      <w:r>
        <w:rPr>
          <w:bCs/>
          <w:i/>
          <w:color w:val="000000"/>
        </w:rPr>
        <w:t>/výběrového</w:t>
      </w:r>
      <w:r w:rsidRPr="003852ED">
        <w:rPr>
          <w:bCs/>
          <w:i/>
          <w:color w:val="000000"/>
        </w:rPr>
        <w:t xml:space="preserve"> řízení vč. provedení komplexního dohledu nad řádným věcným, legislativním, časovým a finančním průběhem </w:t>
      </w:r>
      <w:r>
        <w:rPr>
          <w:bCs/>
          <w:i/>
          <w:color w:val="000000"/>
        </w:rPr>
        <w:t>řízení.</w:t>
      </w:r>
    </w:p>
    <w:p w:rsidR="009B625F" w:rsidRDefault="009B625F" w:rsidP="009B625F">
      <w:pPr>
        <w:pStyle w:val="Zhlav"/>
        <w:jc w:val="both"/>
        <w:rPr>
          <w:bCs/>
          <w:i/>
          <w:color w:val="000000"/>
        </w:rPr>
      </w:pPr>
    </w:p>
    <w:p w:rsidR="009B625F" w:rsidRPr="00C401F7" w:rsidRDefault="00924D06" w:rsidP="009B625F">
      <w:pPr>
        <w:pStyle w:val="Zhlav"/>
        <w:jc w:val="both"/>
        <w:rPr>
          <w:i/>
        </w:rPr>
      </w:pPr>
      <w:r>
        <w:rPr>
          <w:b/>
          <w:sz w:val="22"/>
          <w:szCs w:val="22"/>
        </w:rPr>
        <w:t xml:space="preserve">3. 7. </w:t>
      </w:r>
      <w:r w:rsidR="00E050E8">
        <w:rPr>
          <w:b/>
          <w:sz w:val="22"/>
          <w:szCs w:val="22"/>
        </w:rPr>
        <w:t>zajištění úvěrování uvedených akcí ve třech etapách, zpracování zadávací dokumentace a administrace procesu výběru dodavatele úvěrových služeb v souladu s požadavky platné legislativy, komplexní administrace a kooperace na řízení procesů úvěrování ve třech etapách</w:t>
      </w:r>
    </w:p>
    <w:p w:rsidR="009B625F" w:rsidRDefault="009B625F" w:rsidP="009B625F">
      <w:pPr>
        <w:pStyle w:val="Odstavecseseznamem"/>
        <w:widowControl w:val="0"/>
        <w:ind w:left="720" w:right="-48"/>
        <w:jc w:val="both"/>
      </w:pPr>
    </w:p>
    <w:p w:rsidR="00733E87" w:rsidRPr="00DD4257" w:rsidRDefault="00733E87" w:rsidP="00DD4257">
      <w:pPr>
        <w:pStyle w:val="Odstavecseseznamem"/>
        <w:widowControl w:val="0"/>
        <w:numPr>
          <w:ilvl w:val="1"/>
          <w:numId w:val="18"/>
        </w:numPr>
        <w:ind w:left="720" w:right="-48"/>
        <w:jc w:val="both"/>
      </w:pPr>
      <w:r w:rsidRPr="00DD4257">
        <w:t>Předmětem této smlouvy je:</w:t>
      </w:r>
    </w:p>
    <w:p w:rsidR="003852ED" w:rsidRPr="00553DB5" w:rsidRDefault="008E217A" w:rsidP="008E217A">
      <w:pPr>
        <w:pStyle w:val="Odstavecseseznamem"/>
        <w:numPr>
          <w:ilvl w:val="0"/>
          <w:numId w:val="26"/>
        </w:numPr>
        <w:spacing w:after="120"/>
        <w:jc w:val="both"/>
        <w:rPr>
          <w:bCs/>
          <w:i/>
          <w:color w:val="000000"/>
        </w:rPr>
      </w:pPr>
      <w:r>
        <w:rPr>
          <w:b/>
          <w:bCs/>
          <w:color w:val="000000"/>
        </w:rPr>
        <w:t xml:space="preserve">Projektová příprava, </w:t>
      </w:r>
      <w:r w:rsidRPr="008E217A">
        <w:rPr>
          <w:b/>
          <w:bCs/>
          <w:color w:val="000000"/>
        </w:rPr>
        <w:t xml:space="preserve">zpracování a podání žádosti </w:t>
      </w:r>
      <w:r w:rsidR="00553DB5" w:rsidRPr="00553DB5">
        <w:rPr>
          <w:bCs/>
          <w:color w:val="000000"/>
        </w:rPr>
        <w:t xml:space="preserve">v rámci </w:t>
      </w:r>
      <w:r w:rsidR="00553DB5">
        <w:rPr>
          <w:bCs/>
          <w:color w:val="000000"/>
        </w:rPr>
        <w:t>I</w:t>
      </w:r>
      <w:r w:rsidR="00AB1A53" w:rsidRPr="00553DB5">
        <w:rPr>
          <w:bCs/>
          <w:color w:val="000000"/>
        </w:rPr>
        <w:t>ntegrovaného regionálního operačního programu</w:t>
      </w:r>
      <w:r>
        <w:rPr>
          <w:bCs/>
          <w:color w:val="000000"/>
        </w:rPr>
        <w:t xml:space="preserve"> (dále IROP)</w:t>
      </w:r>
      <w:r w:rsidR="00AB1A53" w:rsidRPr="00553DB5">
        <w:rPr>
          <w:bCs/>
          <w:color w:val="000000"/>
        </w:rPr>
        <w:t>, specifického cíle 2.5 "Snížení energetické náročnosti v sektoru bydlení".</w:t>
      </w:r>
    </w:p>
    <w:p w:rsidR="008E217A" w:rsidRDefault="008E217A" w:rsidP="008E217A">
      <w:pPr>
        <w:pStyle w:val="Odstavecseseznamem"/>
        <w:numPr>
          <w:ilvl w:val="0"/>
          <w:numId w:val="27"/>
        </w:numPr>
        <w:ind w:left="1077" w:hanging="357"/>
        <w:jc w:val="both"/>
        <w:rPr>
          <w:bCs/>
          <w:i/>
          <w:color w:val="000000"/>
          <w:sz w:val="20"/>
          <w:szCs w:val="20"/>
        </w:rPr>
      </w:pPr>
      <w:r>
        <w:rPr>
          <w:bCs/>
          <w:i/>
          <w:color w:val="000000"/>
          <w:sz w:val="20"/>
          <w:szCs w:val="20"/>
        </w:rPr>
        <w:t>Zajištění povinných příloh žádosti o podporu</w:t>
      </w:r>
    </w:p>
    <w:p w:rsidR="008E217A" w:rsidRDefault="008E217A" w:rsidP="008E217A">
      <w:pPr>
        <w:pStyle w:val="Odstavecseseznamem"/>
        <w:numPr>
          <w:ilvl w:val="0"/>
          <w:numId w:val="27"/>
        </w:numPr>
        <w:ind w:left="1077" w:hanging="357"/>
        <w:jc w:val="both"/>
        <w:rPr>
          <w:bCs/>
          <w:i/>
          <w:color w:val="000000"/>
          <w:sz w:val="20"/>
          <w:szCs w:val="20"/>
        </w:rPr>
      </w:pPr>
      <w:r>
        <w:rPr>
          <w:bCs/>
          <w:i/>
          <w:color w:val="000000"/>
          <w:sz w:val="20"/>
          <w:szCs w:val="20"/>
        </w:rPr>
        <w:t>Přezkoumání relevantnosti a obsahu povinných příloh a organizační zajištění jejich úpravy tak, aby byly v souladu s požadavky IROP a aktuální výzvy</w:t>
      </w:r>
    </w:p>
    <w:p w:rsidR="007F4930" w:rsidRDefault="007F4930" w:rsidP="008E217A">
      <w:pPr>
        <w:pStyle w:val="Odstavecseseznamem"/>
        <w:numPr>
          <w:ilvl w:val="0"/>
          <w:numId w:val="27"/>
        </w:numPr>
        <w:ind w:left="1077" w:hanging="357"/>
        <w:jc w:val="both"/>
        <w:rPr>
          <w:bCs/>
          <w:i/>
          <w:color w:val="000000"/>
          <w:sz w:val="20"/>
          <w:szCs w:val="20"/>
        </w:rPr>
      </w:pPr>
      <w:r>
        <w:rPr>
          <w:bCs/>
          <w:i/>
          <w:color w:val="000000"/>
          <w:sz w:val="20"/>
          <w:szCs w:val="20"/>
        </w:rPr>
        <w:t xml:space="preserve">Organizační zajištění případných nutných úprav projektové dokumentace, položkového rozpočtu a Energetického hodnocení </w:t>
      </w:r>
      <w:r w:rsidR="00AC59B5">
        <w:rPr>
          <w:bCs/>
          <w:i/>
          <w:color w:val="000000"/>
          <w:sz w:val="20"/>
          <w:szCs w:val="20"/>
        </w:rPr>
        <w:t xml:space="preserve">dle požadavků IROP a aktuální výzvy </w:t>
      </w:r>
      <w:r>
        <w:rPr>
          <w:bCs/>
          <w:i/>
          <w:color w:val="000000"/>
          <w:sz w:val="20"/>
          <w:szCs w:val="20"/>
        </w:rPr>
        <w:t>s cílem maximalizovat energetické úspory objektu po realizaci opatření a s cílem pro žadatele získat dotaci v maximální možné výši</w:t>
      </w:r>
    </w:p>
    <w:p w:rsidR="00AC59B5" w:rsidRPr="003852ED" w:rsidRDefault="00AC59B5" w:rsidP="008E217A">
      <w:pPr>
        <w:pStyle w:val="Odstavecseseznamem"/>
        <w:numPr>
          <w:ilvl w:val="0"/>
          <w:numId w:val="27"/>
        </w:numPr>
        <w:ind w:left="1077" w:hanging="357"/>
        <w:jc w:val="both"/>
        <w:rPr>
          <w:bCs/>
          <w:i/>
          <w:color w:val="000000"/>
          <w:sz w:val="20"/>
          <w:szCs w:val="20"/>
        </w:rPr>
      </w:pPr>
      <w:r>
        <w:rPr>
          <w:bCs/>
          <w:i/>
          <w:color w:val="000000"/>
          <w:sz w:val="20"/>
          <w:szCs w:val="20"/>
        </w:rPr>
        <w:t>Podání kompletní žádosti v MS2014+ v souladu s požadavky IROP a konkrétní výzvy</w:t>
      </w:r>
    </w:p>
    <w:p w:rsidR="00B418A3" w:rsidRPr="00B418A3" w:rsidRDefault="00AC59B5" w:rsidP="003852ED">
      <w:pPr>
        <w:pStyle w:val="Odstavecseseznamem"/>
        <w:numPr>
          <w:ilvl w:val="0"/>
          <w:numId w:val="26"/>
        </w:numPr>
        <w:spacing w:after="120"/>
        <w:ind w:hanging="720"/>
        <w:jc w:val="both"/>
        <w:rPr>
          <w:b/>
          <w:bCs/>
          <w:i/>
          <w:color w:val="000000"/>
        </w:rPr>
      </w:pPr>
      <w:r>
        <w:rPr>
          <w:b/>
          <w:bCs/>
          <w:color w:val="000000"/>
        </w:rPr>
        <w:t>Organizační zajištění zadávacích a výběrových</w:t>
      </w:r>
      <w:r w:rsidR="000A0D6A" w:rsidRPr="003852ED">
        <w:rPr>
          <w:b/>
          <w:bCs/>
          <w:color w:val="000000"/>
        </w:rPr>
        <w:t xml:space="preserve"> řízení,</w:t>
      </w:r>
      <w:r w:rsidR="000A0D6A" w:rsidRPr="003852ED">
        <w:rPr>
          <w:bCs/>
          <w:color w:val="000000"/>
        </w:rPr>
        <w:t xml:space="preserve"> </w:t>
      </w:r>
      <w:r w:rsidR="00B418A3" w:rsidRPr="003852ED">
        <w:rPr>
          <w:bCs/>
          <w:i/>
          <w:color w:val="000000"/>
        </w:rPr>
        <w:t xml:space="preserve">tzn. kompletní zajištění přípravy, realizace </w:t>
      </w:r>
      <w:r>
        <w:rPr>
          <w:bCs/>
          <w:i/>
          <w:color w:val="000000"/>
        </w:rPr>
        <w:t>a dohledu nad průběhem zadávacích a výběrových</w:t>
      </w:r>
      <w:r w:rsidR="00B418A3" w:rsidRPr="003852ED">
        <w:rPr>
          <w:bCs/>
          <w:i/>
          <w:color w:val="000000"/>
        </w:rPr>
        <w:t xml:space="preserve"> řízení. V rámci předmětu plnění zajistí příkazník všechny činnosti nutné k provedení zadávacího</w:t>
      </w:r>
      <w:r>
        <w:rPr>
          <w:bCs/>
          <w:i/>
          <w:color w:val="000000"/>
        </w:rPr>
        <w:t>/výběrového</w:t>
      </w:r>
      <w:r w:rsidR="00B418A3" w:rsidRPr="003852ED">
        <w:rPr>
          <w:bCs/>
          <w:i/>
          <w:color w:val="000000"/>
        </w:rPr>
        <w:t xml:space="preserve"> řízení vč. provedení komplexního dohledu nad řádným věcným, legislativním, časovým a finančním průběhem </w:t>
      </w:r>
      <w:r>
        <w:rPr>
          <w:bCs/>
          <w:i/>
          <w:color w:val="000000"/>
        </w:rPr>
        <w:t>řízení.</w:t>
      </w:r>
    </w:p>
    <w:p w:rsidR="00733E87" w:rsidRPr="00140938" w:rsidRDefault="00733E87" w:rsidP="00FF33DC">
      <w:pPr>
        <w:pStyle w:val="Odstavecseseznamem"/>
        <w:widowControl w:val="0"/>
        <w:numPr>
          <w:ilvl w:val="1"/>
          <w:numId w:val="18"/>
        </w:numPr>
        <w:tabs>
          <w:tab w:val="num" w:pos="1276"/>
          <w:tab w:val="num" w:pos="1544"/>
        </w:tabs>
        <w:spacing w:after="80"/>
        <w:ind w:left="720" w:right="-48"/>
        <w:jc w:val="both"/>
        <w:rPr>
          <w:sz w:val="21"/>
          <w:szCs w:val="21"/>
        </w:rPr>
      </w:pPr>
      <w:r w:rsidRPr="00140938">
        <w:rPr>
          <w:sz w:val="21"/>
          <w:szCs w:val="21"/>
        </w:rPr>
        <w:t>Smlouva je uzavřena za účelem zajištění kvalitní, vysoce profesionální, soustavné, komplexní a ve prospěch příkazce</w:t>
      </w:r>
      <w:r w:rsidR="00AC59B5">
        <w:rPr>
          <w:sz w:val="21"/>
          <w:szCs w:val="21"/>
        </w:rPr>
        <w:t xml:space="preserve"> prováděné administrace projektu</w:t>
      </w:r>
      <w:r w:rsidRPr="00140938">
        <w:rPr>
          <w:sz w:val="21"/>
          <w:szCs w:val="21"/>
        </w:rPr>
        <w:t xml:space="preserve"> této smlouvy tak, aby byly dodrženy </w:t>
      </w:r>
      <w:r w:rsidR="00F709D0" w:rsidRPr="00140938">
        <w:rPr>
          <w:sz w:val="21"/>
          <w:szCs w:val="21"/>
        </w:rPr>
        <w:t>požadavky</w:t>
      </w:r>
      <w:r w:rsidRPr="00140938">
        <w:rPr>
          <w:sz w:val="21"/>
          <w:szCs w:val="21"/>
        </w:rPr>
        <w:t xml:space="preserve"> stanovené v  odst. 2. 1. tohoto článku této smlouvy.</w:t>
      </w:r>
    </w:p>
    <w:p w:rsidR="00733E87" w:rsidRPr="00140938" w:rsidRDefault="00733E87" w:rsidP="00F709D0">
      <w:pPr>
        <w:pStyle w:val="Odstavecseseznamem"/>
        <w:widowControl w:val="0"/>
        <w:ind w:left="720" w:right="-48"/>
        <w:jc w:val="both"/>
        <w:rPr>
          <w:sz w:val="21"/>
          <w:szCs w:val="21"/>
        </w:rPr>
      </w:pPr>
    </w:p>
    <w:p w:rsidR="00603A4B" w:rsidRDefault="00603A4B" w:rsidP="00603A4B">
      <w:pPr>
        <w:pStyle w:val="Nadpis6"/>
        <w:numPr>
          <w:ilvl w:val="0"/>
          <w:numId w:val="18"/>
        </w:numPr>
        <w:spacing w:before="120" w:after="120"/>
        <w:jc w:val="center"/>
        <w:rPr>
          <w:sz w:val="21"/>
          <w:szCs w:val="21"/>
        </w:rPr>
      </w:pPr>
      <w:r w:rsidRPr="00603A4B">
        <w:rPr>
          <w:sz w:val="21"/>
          <w:szCs w:val="21"/>
        </w:rPr>
        <w:t xml:space="preserve">Doba a místo plnění </w:t>
      </w:r>
    </w:p>
    <w:p w:rsidR="00603A4B" w:rsidRPr="007E4C73" w:rsidRDefault="00603A4B" w:rsidP="00845A3A">
      <w:pPr>
        <w:pStyle w:val="Zhlav"/>
        <w:ind w:left="360"/>
        <w:rPr>
          <w:sz w:val="10"/>
          <w:szCs w:val="10"/>
        </w:rPr>
      </w:pPr>
    </w:p>
    <w:p w:rsidR="00845A3A" w:rsidRDefault="00603A4B" w:rsidP="00845A3A">
      <w:pPr>
        <w:pStyle w:val="Zhlav"/>
        <w:numPr>
          <w:ilvl w:val="1"/>
          <w:numId w:val="29"/>
        </w:numPr>
        <w:jc w:val="both"/>
        <w:rPr>
          <w:sz w:val="22"/>
          <w:szCs w:val="22"/>
        </w:rPr>
      </w:pPr>
      <w:r w:rsidRPr="00746634">
        <w:rPr>
          <w:sz w:val="22"/>
        </w:rPr>
        <w:t xml:space="preserve">Ad) 3. 1. doplnění projektové dokumentace </w:t>
      </w:r>
      <w:r>
        <w:rPr>
          <w:sz w:val="22"/>
        </w:rPr>
        <w:t xml:space="preserve">                                              </w:t>
      </w:r>
      <w:r>
        <w:rPr>
          <w:sz w:val="22"/>
        </w:rPr>
        <w:tab/>
        <w:t>do</w:t>
      </w:r>
      <w:r w:rsidRPr="00746634">
        <w:rPr>
          <w:sz w:val="22"/>
        </w:rPr>
        <w:t xml:space="preserve"> </w:t>
      </w:r>
      <w:r>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 xml:space="preserve">Ad) 3. 2. žádost o změnu stavby před jejím dokončením </w:t>
      </w:r>
      <w:r w:rsidRPr="00845A3A">
        <w:rPr>
          <w:sz w:val="22"/>
          <w:szCs w:val="22"/>
        </w:rPr>
        <w:tab/>
      </w:r>
      <w:r w:rsidRPr="00845A3A">
        <w:rPr>
          <w:sz w:val="22"/>
        </w:rPr>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Ad) 3. 2. zajištění Rozhodnutí o změně stavby před jejím dokončením</w:t>
      </w:r>
      <w:r w:rsidRPr="00845A3A">
        <w:rPr>
          <w:sz w:val="22"/>
        </w:rPr>
        <w:t xml:space="preserve"> </w:t>
      </w:r>
      <w:r w:rsidRPr="00845A3A">
        <w:rPr>
          <w:sz w:val="22"/>
        </w:rPr>
        <w:tab/>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 xml:space="preserve">Ad) 3. 3. zpracování 8 ks Energetického hodnocení </w:t>
      </w:r>
      <w:r w:rsidRPr="00845A3A">
        <w:rPr>
          <w:sz w:val="22"/>
          <w:szCs w:val="22"/>
        </w:rPr>
        <w:tab/>
      </w:r>
      <w:r w:rsidRPr="00845A3A">
        <w:rPr>
          <w:sz w:val="22"/>
        </w:rPr>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Ad) 3. 4. zpracování podkladů pro výběr dodavatele stavby</w:t>
      </w:r>
      <w:r w:rsidRPr="00845A3A">
        <w:rPr>
          <w:sz w:val="22"/>
        </w:rPr>
        <w:t xml:space="preserve"> </w:t>
      </w:r>
      <w:r w:rsidRPr="00845A3A">
        <w:rPr>
          <w:sz w:val="22"/>
        </w:rPr>
        <w:tab/>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Ad) 3. 5. podání 8 ks žádostí o dotaci v IROP</w:t>
      </w:r>
      <w:r w:rsidRPr="00845A3A">
        <w:rPr>
          <w:sz w:val="22"/>
        </w:rPr>
        <w:t xml:space="preserve"> </w:t>
      </w:r>
      <w:r w:rsidRPr="00845A3A">
        <w:rPr>
          <w:sz w:val="22"/>
        </w:rPr>
        <w:tab/>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Ad) 3. 6. zpracování zadávací dokumentace</w:t>
      </w:r>
      <w:r w:rsidRPr="00845A3A">
        <w:rPr>
          <w:sz w:val="22"/>
        </w:rPr>
        <w:t xml:space="preserve"> </w:t>
      </w:r>
      <w:r w:rsidRPr="00845A3A">
        <w:rPr>
          <w:sz w:val="22"/>
        </w:rPr>
        <w:tab/>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Ad) 3. 6. zahájení výběru dodavatele stavebních prací</w:t>
      </w:r>
      <w:r w:rsidRPr="00845A3A">
        <w:rPr>
          <w:sz w:val="22"/>
        </w:rPr>
        <w:t xml:space="preserve"> </w:t>
      </w:r>
      <w:r w:rsidR="00845A3A" w:rsidRPr="00845A3A">
        <w:rPr>
          <w:sz w:val="22"/>
        </w:rPr>
        <w:tab/>
      </w:r>
      <w:r w:rsidRPr="00845A3A">
        <w:rPr>
          <w:sz w:val="22"/>
        </w:rPr>
        <w:t xml:space="preserve">do </w:t>
      </w:r>
      <w:r w:rsidRPr="00845A3A">
        <w:rPr>
          <w:sz w:val="22"/>
          <w:highlight w:val="yellow"/>
        </w:rPr>
        <w:t>………</w:t>
      </w:r>
    </w:p>
    <w:p w:rsidR="00845A3A" w:rsidRDefault="00603A4B" w:rsidP="00845A3A">
      <w:pPr>
        <w:pStyle w:val="Zhlav"/>
        <w:numPr>
          <w:ilvl w:val="1"/>
          <w:numId w:val="29"/>
        </w:numPr>
        <w:jc w:val="both"/>
        <w:rPr>
          <w:sz w:val="22"/>
          <w:szCs w:val="22"/>
        </w:rPr>
      </w:pPr>
      <w:r w:rsidRPr="00845A3A">
        <w:rPr>
          <w:sz w:val="22"/>
          <w:szCs w:val="22"/>
        </w:rPr>
        <w:t>3. 6. ukončení výběru dodavatele stavebních prací</w:t>
      </w:r>
      <w:r w:rsidR="00845A3A" w:rsidRPr="00845A3A">
        <w:rPr>
          <w:sz w:val="22"/>
        </w:rPr>
        <w:t xml:space="preserve"> </w:t>
      </w:r>
      <w:r w:rsidR="00845A3A">
        <w:rPr>
          <w:sz w:val="22"/>
        </w:rPr>
        <w:tab/>
        <w:t>do</w:t>
      </w:r>
      <w:r w:rsidR="00845A3A" w:rsidRPr="00746634">
        <w:rPr>
          <w:sz w:val="22"/>
        </w:rPr>
        <w:t xml:space="preserve"> </w:t>
      </w:r>
      <w:r w:rsidR="00845A3A">
        <w:rPr>
          <w:sz w:val="22"/>
          <w:highlight w:val="yellow"/>
        </w:rPr>
        <w:t>………</w:t>
      </w:r>
    </w:p>
    <w:p w:rsidR="00845A3A" w:rsidRDefault="00603A4B" w:rsidP="00845A3A">
      <w:pPr>
        <w:pStyle w:val="Zhlav"/>
        <w:ind w:left="360"/>
        <w:jc w:val="both"/>
        <w:rPr>
          <w:sz w:val="22"/>
          <w:szCs w:val="22"/>
        </w:rPr>
      </w:pPr>
      <w:r w:rsidRPr="00845A3A">
        <w:rPr>
          <w:sz w:val="22"/>
          <w:szCs w:val="22"/>
        </w:rPr>
        <w:t xml:space="preserve">S cílem zahájit stavební práce od </w:t>
      </w:r>
      <w:r w:rsidR="00E050E8">
        <w:rPr>
          <w:sz w:val="22"/>
          <w:szCs w:val="22"/>
        </w:rPr>
        <w:t>dubna</w:t>
      </w:r>
      <w:r w:rsidRPr="00845A3A">
        <w:rPr>
          <w:sz w:val="22"/>
          <w:szCs w:val="22"/>
        </w:rPr>
        <w:t xml:space="preserve"> 2020</w:t>
      </w:r>
    </w:p>
    <w:p w:rsidR="00845A3A" w:rsidRPr="00845A3A" w:rsidRDefault="00603A4B" w:rsidP="00845A3A">
      <w:pPr>
        <w:pStyle w:val="Zhlav"/>
        <w:numPr>
          <w:ilvl w:val="1"/>
          <w:numId w:val="29"/>
        </w:numPr>
        <w:tabs>
          <w:tab w:val="clear" w:pos="4153"/>
          <w:tab w:val="clear" w:pos="8306"/>
        </w:tabs>
        <w:jc w:val="both"/>
        <w:rPr>
          <w:sz w:val="22"/>
          <w:szCs w:val="22"/>
        </w:rPr>
      </w:pPr>
      <w:r w:rsidRPr="00845A3A">
        <w:rPr>
          <w:sz w:val="22"/>
          <w:szCs w:val="22"/>
        </w:rPr>
        <w:lastRenderedPageBreak/>
        <w:t>Ad) 3. 7. zajištění úvěrování uvedených akcí</w:t>
      </w:r>
      <w:r w:rsidR="00845A3A" w:rsidRPr="00845A3A">
        <w:rPr>
          <w:sz w:val="22"/>
        </w:rPr>
        <w:t xml:space="preserve"> </w:t>
      </w:r>
      <w:r w:rsidR="00845A3A">
        <w:rPr>
          <w:sz w:val="22"/>
        </w:rPr>
        <w:tab/>
      </w:r>
      <w:r w:rsidR="00845A3A">
        <w:rPr>
          <w:sz w:val="22"/>
        </w:rPr>
        <w:tab/>
      </w:r>
      <w:r w:rsidR="00845A3A">
        <w:rPr>
          <w:sz w:val="22"/>
        </w:rPr>
        <w:tab/>
      </w:r>
      <w:r w:rsidR="00845A3A">
        <w:rPr>
          <w:sz w:val="22"/>
        </w:rPr>
        <w:tab/>
        <w:t xml:space="preserve">     do</w:t>
      </w:r>
      <w:r w:rsidR="00845A3A" w:rsidRPr="00746634">
        <w:rPr>
          <w:sz w:val="22"/>
        </w:rPr>
        <w:t xml:space="preserve"> </w:t>
      </w:r>
      <w:r w:rsidR="00845A3A">
        <w:rPr>
          <w:sz w:val="22"/>
          <w:highlight w:val="yellow"/>
        </w:rPr>
        <w:t>………</w:t>
      </w:r>
    </w:p>
    <w:p w:rsidR="00845A3A" w:rsidRPr="00845A3A" w:rsidRDefault="00845A3A" w:rsidP="00845A3A">
      <w:pPr>
        <w:pStyle w:val="Zhlav"/>
        <w:tabs>
          <w:tab w:val="clear" w:pos="4153"/>
          <w:tab w:val="clear" w:pos="8306"/>
        </w:tabs>
        <w:ind w:left="360"/>
        <w:jc w:val="both"/>
        <w:rPr>
          <w:sz w:val="22"/>
          <w:szCs w:val="22"/>
        </w:rPr>
      </w:pPr>
    </w:p>
    <w:p w:rsidR="00603A4B" w:rsidRPr="00845A3A" w:rsidRDefault="00603A4B" w:rsidP="00845A3A">
      <w:pPr>
        <w:pStyle w:val="Zhlav"/>
        <w:numPr>
          <w:ilvl w:val="1"/>
          <w:numId w:val="29"/>
        </w:numPr>
        <w:tabs>
          <w:tab w:val="clear" w:pos="4153"/>
          <w:tab w:val="clear" w:pos="8306"/>
        </w:tabs>
        <w:jc w:val="both"/>
        <w:rPr>
          <w:sz w:val="22"/>
          <w:szCs w:val="22"/>
        </w:rPr>
      </w:pPr>
      <w:r w:rsidRPr="00845A3A">
        <w:rPr>
          <w:u w:val="single"/>
        </w:rPr>
        <w:t>Místo plnění:</w:t>
      </w:r>
    </w:p>
    <w:p w:rsidR="00603A4B" w:rsidRPr="00845A3A" w:rsidRDefault="00603A4B" w:rsidP="00845A3A">
      <w:pPr>
        <w:rPr>
          <w:i/>
        </w:rPr>
      </w:pPr>
      <w:r w:rsidRPr="000D5192">
        <w:t xml:space="preserve">provozovna dodavatele </w:t>
      </w:r>
      <w:r>
        <w:t xml:space="preserve">+ </w:t>
      </w:r>
      <w:r w:rsidRPr="000D5192">
        <w:t xml:space="preserve">Oloví - Sídliště Hory – Bytové domy č.p. 129-130, 131-132, 133-134, 135-136, 137-138, a Sídliště Hory – Bytové domy č.p. 139-140-141, 145-146-147, 148-149-150., </w:t>
      </w:r>
    </w:p>
    <w:p w:rsidR="00603A4B" w:rsidRPr="00603A4B" w:rsidRDefault="00603A4B" w:rsidP="00603A4B"/>
    <w:p w:rsidR="00733E87" w:rsidRPr="00140938" w:rsidRDefault="00733E87" w:rsidP="00C40CE0">
      <w:pPr>
        <w:pStyle w:val="Nadpis6"/>
        <w:numPr>
          <w:ilvl w:val="0"/>
          <w:numId w:val="18"/>
        </w:numPr>
        <w:spacing w:before="120" w:after="120"/>
        <w:ind w:left="357" w:hanging="357"/>
        <w:jc w:val="center"/>
        <w:rPr>
          <w:sz w:val="21"/>
          <w:szCs w:val="21"/>
        </w:rPr>
      </w:pPr>
      <w:r w:rsidRPr="00140938">
        <w:rPr>
          <w:sz w:val="21"/>
          <w:szCs w:val="21"/>
        </w:rPr>
        <w:t>Odměna, platební podmínky</w:t>
      </w:r>
    </w:p>
    <w:p w:rsidR="00733E87" w:rsidRDefault="00733E87" w:rsidP="00DD4257">
      <w:pPr>
        <w:pStyle w:val="Odstavecseseznamem"/>
        <w:widowControl w:val="0"/>
        <w:numPr>
          <w:ilvl w:val="1"/>
          <w:numId w:val="18"/>
        </w:numPr>
        <w:ind w:right="-48"/>
        <w:jc w:val="both"/>
        <w:rPr>
          <w:sz w:val="21"/>
          <w:szCs w:val="21"/>
        </w:rPr>
      </w:pPr>
      <w:r w:rsidRPr="00140938">
        <w:rPr>
          <w:sz w:val="21"/>
          <w:szCs w:val="21"/>
        </w:rPr>
        <w:t xml:space="preserve">Smluvní strany se dohodly na odměně ve výši: </w:t>
      </w:r>
    </w:p>
    <w:p w:rsidR="00845A3A" w:rsidRPr="00B62709" w:rsidRDefault="00845A3A" w:rsidP="00B62709">
      <w:pPr>
        <w:jc w:val="both"/>
        <w:rPr>
          <w:b/>
          <w:sz w:val="20"/>
          <w:u w:val="single"/>
        </w:rPr>
      </w:pPr>
      <w:r w:rsidRPr="00B62709">
        <w:rPr>
          <w:b/>
          <w:sz w:val="20"/>
          <w:u w:val="single"/>
        </w:rPr>
        <w:t>Celková cena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8"/>
        <w:gridCol w:w="3096"/>
        <w:gridCol w:w="804"/>
      </w:tblGrid>
      <w:tr w:rsidR="00845A3A" w:rsidRPr="009A6FFE" w:rsidTr="00E4333A">
        <w:trPr>
          <w:trHeight w:val="300"/>
        </w:trPr>
        <w:tc>
          <w:tcPr>
            <w:tcW w:w="2934" w:type="pct"/>
            <w:shd w:val="clear" w:color="auto" w:fill="auto"/>
            <w:noWrap/>
            <w:vAlign w:val="center"/>
          </w:tcPr>
          <w:p w:rsidR="00845A3A" w:rsidRPr="009A6FFE" w:rsidRDefault="00845A3A" w:rsidP="00E4333A">
            <w:pPr>
              <w:rPr>
                <w:sz w:val="16"/>
                <w:szCs w:val="18"/>
              </w:rPr>
            </w:pPr>
            <w:r w:rsidRPr="009A6FFE">
              <w:rPr>
                <w:sz w:val="20"/>
              </w:rPr>
              <w:t>Cena bez DPH</w:t>
            </w:r>
          </w:p>
        </w:tc>
        <w:tc>
          <w:tcPr>
            <w:tcW w:w="1640" w:type="pct"/>
            <w:shd w:val="clear" w:color="auto" w:fill="auto"/>
            <w:noWrap/>
            <w:vAlign w:val="center"/>
          </w:tcPr>
          <w:p w:rsidR="00845A3A" w:rsidRPr="009A6FFE" w:rsidRDefault="00845A3A" w:rsidP="00E4333A">
            <w:pPr>
              <w:jc w:val="right"/>
              <w:rPr>
                <w:sz w:val="20"/>
              </w:rPr>
            </w:pPr>
          </w:p>
        </w:tc>
        <w:tc>
          <w:tcPr>
            <w:tcW w:w="426" w:type="pct"/>
            <w:shd w:val="clear" w:color="auto" w:fill="auto"/>
            <w:noWrap/>
            <w:vAlign w:val="center"/>
          </w:tcPr>
          <w:p w:rsidR="00845A3A" w:rsidRPr="009A6FFE" w:rsidRDefault="00845A3A" w:rsidP="00E4333A">
            <w:pPr>
              <w:jc w:val="center"/>
              <w:rPr>
                <w:sz w:val="20"/>
              </w:rPr>
            </w:pPr>
            <w:r w:rsidRPr="009A6FFE">
              <w:rPr>
                <w:sz w:val="20"/>
              </w:rPr>
              <w:t>Kč</w:t>
            </w:r>
          </w:p>
        </w:tc>
      </w:tr>
      <w:tr w:rsidR="00845A3A" w:rsidRPr="009A6FFE" w:rsidTr="00E4333A">
        <w:trPr>
          <w:trHeight w:val="300"/>
        </w:trPr>
        <w:tc>
          <w:tcPr>
            <w:tcW w:w="2934" w:type="pct"/>
            <w:shd w:val="clear" w:color="auto" w:fill="auto"/>
            <w:noWrap/>
            <w:vAlign w:val="center"/>
          </w:tcPr>
          <w:p w:rsidR="00845A3A" w:rsidRPr="009A6FFE" w:rsidRDefault="00845A3A" w:rsidP="00E4333A">
            <w:pPr>
              <w:rPr>
                <w:sz w:val="16"/>
                <w:szCs w:val="18"/>
              </w:rPr>
            </w:pPr>
            <w:r w:rsidRPr="009A6FFE">
              <w:rPr>
                <w:sz w:val="20"/>
              </w:rPr>
              <w:t>DPH 21%</w:t>
            </w:r>
          </w:p>
        </w:tc>
        <w:tc>
          <w:tcPr>
            <w:tcW w:w="1640" w:type="pct"/>
            <w:shd w:val="clear" w:color="auto" w:fill="auto"/>
            <w:noWrap/>
            <w:vAlign w:val="center"/>
          </w:tcPr>
          <w:p w:rsidR="00845A3A" w:rsidRPr="009A6FFE" w:rsidRDefault="00845A3A" w:rsidP="00E4333A">
            <w:pPr>
              <w:jc w:val="right"/>
              <w:rPr>
                <w:sz w:val="20"/>
              </w:rPr>
            </w:pPr>
          </w:p>
        </w:tc>
        <w:tc>
          <w:tcPr>
            <w:tcW w:w="426" w:type="pct"/>
            <w:shd w:val="clear" w:color="auto" w:fill="auto"/>
            <w:noWrap/>
            <w:vAlign w:val="center"/>
          </w:tcPr>
          <w:p w:rsidR="00845A3A" w:rsidRPr="009A6FFE" w:rsidRDefault="00845A3A" w:rsidP="00E4333A">
            <w:pPr>
              <w:jc w:val="center"/>
              <w:rPr>
                <w:sz w:val="20"/>
              </w:rPr>
            </w:pPr>
            <w:r w:rsidRPr="009A6FFE">
              <w:rPr>
                <w:sz w:val="20"/>
              </w:rPr>
              <w:t>Kč</w:t>
            </w:r>
          </w:p>
        </w:tc>
      </w:tr>
      <w:tr w:rsidR="00845A3A" w:rsidRPr="009A6FFE" w:rsidTr="00E4333A">
        <w:trPr>
          <w:trHeight w:val="300"/>
        </w:trPr>
        <w:tc>
          <w:tcPr>
            <w:tcW w:w="2934" w:type="pct"/>
            <w:shd w:val="clear" w:color="auto" w:fill="auto"/>
            <w:noWrap/>
            <w:vAlign w:val="center"/>
          </w:tcPr>
          <w:p w:rsidR="00845A3A" w:rsidRPr="009A6FFE" w:rsidRDefault="00845A3A" w:rsidP="00E4333A">
            <w:pPr>
              <w:rPr>
                <w:b/>
                <w:sz w:val="16"/>
                <w:szCs w:val="18"/>
              </w:rPr>
            </w:pPr>
            <w:r w:rsidRPr="009A6FFE">
              <w:rPr>
                <w:b/>
                <w:sz w:val="20"/>
              </w:rPr>
              <w:t xml:space="preserve">Cena včetně DPH </w:t>
            </w:r>
          </w:p>
        </w:tc>
        <w:tc>
          <w:tcPr>
            <w:tcW w:w="1640" w:type="pct"/>
            <w:shd w:val="clear" w:color="auto" w:fill="auto"/>
            <w:noWrap/>
            <w:vAlign w:val="center"/>
          </w:tcPr>
          <w:p w:rsidR="00845A3A" w:rsidRPr="009A6FFE" w:rsidRDefault="00845A3A" w:rsidP="00E4333A">
            <w:pPr>
              <w:jc w:val="right"/>
              <w:rPr>
                <w:b/>
                <w:sz w:val="20"/>
              </w:rPr>
            </w:pPr>
          </w:p>
        </w:tc>
        <w:tc>
          <w:tcPr>
            <w:tcW w:w="426" w:type="pct"/>
            <w:shd w:val="clear" w:color="auto" w:fill="auto"/>
            <w:noWrap/>
            <w:vAlign w:val="center"/>
          </w:tcPr>
          <w:p w:rsidR="00845A3A" w:rsidRPr="009A6FFE" w:rsidRDefault="00845A3A" w:rsidP="00E4333A">
            <w:pPr>
              <w:jc w:val="center"/>
              <w:rPr>
                <w:b/>
                <w:sz w:val="20"/>
              </w:rPr>
            </w:pPr>
            <w:r w:rsidRPr="009A6FFE">
              <w:rPr>
                <w:b/>
                <w:sz w:val="20"/>
              </w:rPr>
              <w:t>Kč</w:t>
            </w:r>
          </w:p>
        </w:tc>
      </w:tr>
      <w:tr w:rsidR="00845A3A" w:rsidRPr="009A6FFE" w:rsidTr="00E4333A">
        <w:trPr>
          <w:trHeight w:val="300"/>
        </w:trPr>
        <w:tc>
          <w:tcPr>
            <w:tcW w:w="5000" w:type="pct"/>
            <w:gridSpan w:val="3"/>
            <w:shd w:val="clear" w:color="auto" w:fill="auto"/>
            <w:noWrap/>
            <w:vAlign w:val="center"/>
          </w:tcPr>
          <w:p w:rsidR="00845A3A" w:rsidRPr="009A6FFE" w:rsidRDefault="00845A3A" w:rsidP="00E4333A">
            <w:pPr>
              <w:jc w:val="center"/>
              <w:rPr>
                <w:sz w:val="20"/>
              </w:rPr>
            </w:pPr>
            <w:r w:rsidRPr="009A6FFE">
              <w:rPr>
                <w:i/>
                <w:sz w:val="20"/>
              </w:rPr>
              <w:t xml:space="preserve">(slovy: </w:t>
            </w:r>
            <w:r>
              <w:rPr>
                <w:i/>
                <w:sz w:val="20"/>
              </w:rPr>
              <w:t>…………………</w:t>
            </w:r>
            <w:r w:rsidRPr="009A6FFE">
              <w:rPr>
                <w:i/>
                <w:sz w:val="20"/>
              </w:rPr>
              <w:t xml:space="preserve"> korun českých).</w:t>
            </w:r>
          </w:p>
        </w:tc>
      </w:tr>
    </w:tbl>
    <w:p w:rsidR="00845A3A" w:rsidRPr="009A6FFE" w:rsidRDefault="00845A3A" w:rsidP="00B62709">
      <w:pPr>
        <w:pStyle w:val="Nadpis1"/>
        <w:ind w:left="360"/>
        <w:jc w:val="left"/>
        <w:rPr>
          <w:sz w:val="24"/>
          <w:u w:val="single"/>
        </w:rPr>
      </w:pPr>
    </w:p>
    <w:p w:rsidR="00B62709" w:rsidRPr="00B62709" w:rsidRDefault="00B62709" w:rsidP="00B62709">
      <w:pPr>
        <w:pStyle w:val="Odstavecseseznamem"/>
        <w:widowControl w:val="0"/>
        <w:numPr>
          <w:ilvl w:val="1"/>
          <w:numId w:val="18"/>
        </w:numPr>
        <w:ind w:right="-48"/>
        <w:jc w:val="both"/>
        <w:rPr>
          <w:sz w:val="21"/>
          <w:szCs w:val="21"/>
        </w:rPr>
      </w:pPr>
      <w:r w:rsidRPr="00B62709">
        <w:rPr>
          <w:b/>
          <w:u w:val="single"/>
        </w:rPr>
        <w:t>rozdělení nákladů dle jednotlivých činností a objektů</w:t>
      </w:r>
    </w:p>
    <w:p w:rsidR="00B62709" w:rsidRPr="00B62709" w:rsidRDefault="00B62709" w:rsidP="00B62709">
      <w:pPr>
        <w:pStyle w:val="Odstavecseseznamem"/>
        <w:ind w:left="360"/>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899"/>
        <w:gridCol w:w="900"/>
        <w:gridCol w:w="900"/>
        <w:gridCol w:w="900"/>
        <w:gridCol w:w="900"/>
        <w:gridCol w:w="900"/>
        <w:gridCol w:w="900"/>
        <w:gridCol w:w="1018"/>
      </w:tblGrid>
      <w:tr w:rsidR="00B62709" w:rsidRPr="009A6FFE" w:rsidTr="00B62709">
        <w:trPr>
          <w:trHeight w:val="300"/>
        </w:trPr>
        <w:tc>
          <w:tcPr>
            <w:tcW w:w="9438" w:type="dxa"/>
            <w:gridSpan w:val="9"/>
            <w:shd w:val="clear" w:color="auto" w:fill="auto"/>
            <w:noWrap/>
            <w:vAlign w:val="center"/>
          </w:tcPr>
          <w:p w:rsidR="00B62709" w:rsidRDefault="00B62709" w:rsidP="00E4333A">
            <w:pPr>
              <w:rPr>
                <w:b/>
              </w:rPr>
            </w:pPr>
            <w:r w:rsidRPr="00A56456">
              <w:rPr>
                <w:b/>
              </w:rPr>
              <w:t>Činnosti 3. 1. doplnění projektové dokumentace v rámci objekt</w:t>
            </w:r>
            <w:r>
              <w:rPr>
                <w:b/>
              </w:rPr>
              <w:t>ů</w:t>
            </w:r>
            <w:r w:rsidRPr="00A56456">
              <w:rPr>
                <w:b/>
              </w:rPr>
              <w:t xml:space="preserve"> Sídliště Hory</w:t>
            </w:r>
          </w:p>
          <w:p w:rsidR="00B62709" w:rsidRDefault="00B62709" w:rsidP="00E4333A">
            <w:pPr>
              <w:rPr>
                <w:b/>
              </w:rPr>
            </w:pPr>
            <w:r>
              <w:rPr>
                <w:b/>
              </w:rPr>
              <w:t xml:space="preserve">a 3. 2. </w:t>
            </w:r>
            <w:r w:rsidRPr="00CF085E">
              <w:rPr>
                <w:b/>
              </w:rPr>
              <w:t xml:space="preserve">zajištění </w:t>
            </w:r>
            <w:r>
              <w:rPr>
                <w:b/>
              </w:rPr>
              <w:t>prodloužení stavebního povolení a ž</w:t>
            </w:r>
            <w:r w:rsidRPr="00182844">
              <w:rPr>
                <w:b/>
              </w:rPr>
              <w:t>ádost o změnu stavby před jejím dokončením</w:t>
            </w:r>
          </w:p>
          <w:p w:rsidR="00B62709" w:rsidRPr="00A56456" w:rsidRDefault="00B62709" w:rsidP="00E4333A">
            <w:pPr>
              <w:rPr>
                <w:b/>
                <w:u w:val="single"/>
              </w:rPr>
            </w:pPr>
            <w:r>
              <w:rPr>
                <w:b/>
              </w:rPr>
              <w:t>a 3. 4. zpracování podkladů pro výběr dodavatele stavby – položkové rozpočty a výkazy výměr</w:t>
            </w:r>
          </w:p>
        </w:tc>
      </w:tr>
      <w:tr w:rsidR="00B62709" w:rsidRPr="009A6FFE" w:rsidTr="00B62709">
        <w:trPr>
          <w:trHeight w:val="300"/>
        </w:trPr>
        <w:tc>
          <w:tcPr>
            <w:tcW w:w="2121" w:type="dxa"/>
            <w:shd w:val="clear" w:color="auto" w:fill="auto"/>
            <w:noWrap/>
            <w:vAlign w:val="center"/>
          </w:tcPr>
          <w:p w:rsidR="00B62709" w:rsidRPr="00F004FC" w:rsidRDefault="00B62709" w:rsidP="00E4333A">
            <w:pPr>
              <w:rPr>
                <w:sz w:val="20"/>
                <w:szCs w:val="20"/>
              </w:rPr>
            </w:pPr>
            <w:r w:rsidRPr="00F004FC">
              <w:rPr>
                <w:sz w:val="20"/>
                <w:szCs w:val="20"/>
              </w:rPr>
              <w:t>č.p.</w:t>
            </w:r>
          </w:p>
        </w:tc>
        <w:tc>
          <w:tcPr>
            <w:tcW w:w="899" w:type="dxa"/>
            <w:shd w:val="clear" w:color="auto" w:fill="auto"/>
            <w:noWrap/>
            <w:vAlign w:val="center"/>
          </w:tcPr>
          <w:p w:rsidR="00B62709" w:rsidRPr="00F004FC" w:rsidRDefault="00B62709" w:rsidP="00E4333A">
            <w:pPr>
              <w:jc w:val="center"/>
              <w:rPr>
                <w:sz w:val="20"/>
                <w:szCs w:val="20"/>
                <w:shd w:val="clear" w:color="auto" w:fill="FFFF00"/>
              </w:rPr>
            </w:pPr>
            <w:r w:rsidRPr="00F004FC">
              <w:rPr>
                <w:b/>
                <w:sz w:val="20"/>
                <w:szCs w:val="20"/>
                <w:u w:val="single"/>
              </w:rPr>
              <w:t>129-130</w:t>
            </w:r>
          </w:p>
        </w:tc>
        <w:tc>
          <w:tcPr>
            <w:tcW w:w="900" w:type="dxa"/>
            <w:vAlign w:val="center"/>
          </w:tcPr>
          <w:p w:rsidR="00B62709" w:rsidRPr="00F004FC" w:rsidRDefault="00B62709" w:rsidP="00E4333A">
            <w:pPr>
              <w:jc w:val="center"/>
              <w:rPr>
                <w:sz w:val="20"/>
                <w:szCs w:val="20"/>
              </w:rPr>
            </w:pPr>
            <w:r w:rsidRPr="00F004FC">
              <w:rPr>
                <w:b/>
                <w:sz w:val="20"/>
                <w:szCs w:val="20"/>
                <w:u w:val="single"/>
              </w:rPr>
              <w:t>131-132</w:t>
            </w:r>
          </w:p>
        </w:tc>
        <w:tc>
          <w:tcPr>
            <w:tcW w:w="900" w:type="dxa"/>
            <w:vAlign w:val="center"/>
          </w:tcPr>
          <w:p w:rsidR="00B62709" w:rsidRPr="00F004FC" w:rsidRDefault="00B62709" w:rsidP="00E4333A">
            <w:pPr>
              <w:jc w:val="center"/>
              <w:rPr>
                <w:sz w:val="20"/>
                <w:szCs w:val="20"/>
              </w:rPr>
            </w:pPr>
            <w:r w:rsidRPr="00F004FC">
              <w:rPr>
                <w:b/>
                <w:sz w:val="20"/>
                <w:szCs w:val="20"/>
                <w:u w:val="single"/>
              </w:rPr>
              <w:t>133-134</w:t>
            </w:r>
          </w:p>
        </w:tc>
        <w:tc>
          <w:tcPr>
            <w:tcW w:w="900" w:type="dxa"/>
            <w:vAlign w:val="center"/>
          </w:tcPr>
          <w:p w:rsidR="00B62709" w:rsidRPr="00F004FC" w:rsidRDefault="00B62709" w:rsidP="00E4333A">
            <w:pPr>
              <w:jc w:val="center"/>
              <w:rPr>
                <w:sz w:val="20"/>
                <w:szCs w:val="20"/>
                <w:shd w:val="clear" w:color="auto" w:fill="FFFF00"/>
              </w:rPr>
            </w:pPr>
            <w:r w:rsidRPr="00F004FC">
              <w:rPr>
                <w:b/>
                <w:sz w:val="20"/>
                <w:szCs w:val="20"/>
                <w:u w:val="single"/>
              </w:rPr>
              <w:t>1</w:t>
            </w:r>
            <w:r>
              <w:rPr>
                <w:b/>
                <w:sz w:val="20"/>
                <w:szCs w:val="20"/>
                <w:u w:val="single"/>
              </w:rPr>
              <w:t>35</w:t>
            </w:r>
            <w:r w:rsidRPr="00F004FC">
              <w:rPr>
                <w:b/>
                <w:sz w:val="20"/>
                <w:szCs w:val="20"/>
                <w:u w:val="single"/>
              </w:rPr>
              <w:t>-13</w:t>
            </w:r>
            <w:r>
              <w:rPr>
                <w:b/>
                <w:sz w:val="20"/>
                <w:szCs w:val="20"/>
                <w:u w:val="single"/>
              </w:rPr>
              <w:t>6</w:t>
            </w:r>
          </w:p>
        </w:tc>
        <w:tc>
          <w:tcPr>
            <w:tcW w:w="900"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7</w:t>
            </w:r>
            <w:r w:rsidRPr="00F004FC">
              <w:rPr>
                <w:b/>
                <w:sz w:val="20"/>
                <w:szCs w:val="20"/>
                <w:u w:val="single"/>
              </w:rPr>
              <w:t>-13</w:t>
            </w:r>
            <w:r>
              <w:rPr>
                <w:b/>
                <w:sz w:val="20"/>
                <w:szCs w:val="20"/>
                <w:u w:val="single"/>
              </w:rPr>
              <w:t>8</w:t>
            </w:r>
          </w:p>
        </w:tc>
        <w:tc>
          <w:tcPr>
            <w:tcW w:w="900"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9</w:t>
            </w:r>
            <w:r w:rsidRPr="00F004FC">
              <w:rPr>
                <w:b/>
                <w:sz w:val="20"/>
                <w:szCs w:val="20"/>
                <w:u w:val="single"/>
              </w:rPr>
              <w:t>-14</w:t>
            </w:r>
            <w:r>
              <w:rPr>
                <w:b/>
                <w:sz w:val="20"/>
                <w:szCs w:val="20"/>
                <w:u w:val="single"/>
              </w:rPr>
              <w:t>1</w:t>
            </w:r>
          </w:p>
        </w:tc>
        <w:tc>
          <w:tcPr>
            <w:tcW w:w="900" w:type="dxa"/>
            <w:vAlign w:val="center"/>
          </w:tcPr>
          <w:p w:rsidR="00B62709" w:rsidRDefault="00B62709" w:rsidP="00E4333A">
            <w:r w:rsidRPr="000B223B">
              <w:rPr>
                <w:b/>
                <w:sz w:val="20"/>
                <w:szCs w:val="20"/>
                <w:u w:val="single"/>
              </w:rPr>
              <w:t>1</w:t>
            </w:r>
            <w:r>
              <w:rPr>
                <w:b/>
                <w:sz w:val="20"/>
                <w:szCs w:val="20"/>
                <w:u w:val="single"/>
              </w:rPr>
              <w:t>45</w:t>
            </w:r>
            <w:r w:rsidRPr="000B223B">
              <w:rPr>
                <w:b/>
                <w:sz w:val="20"/>
                <w:szCs w:val="20"/>
                <w:u w:val="single"/>
              </w:rPr>
              <w:t>-14</w:t>
            </w:r>
            <w:r>
              <w:rPr>
                <w:b/>
                <w:sz w:val="20"/>
                <w:szCs w:val="20"/>
                <w:u w:val="single"/>
              </w:rPr>
              <w:t>7</w:t>
            </w:r>
          </w:p>
        </w:tc>
        <w:tc>
          <w:tcPr>
            <w:tcW w:w="1018" w:type="dxa"/>
            <w:vAlign w:val="center"/>
          </w:tcPr>
          <w:p w:rsidR="00B62709" w:rsidRDefault="00B62709" w:rsidP="00E4333A">
            <w:r w:rsidRPr="000B223B">
              <w:rPr>
                <w:b/>
                <w:sz w:val="20"/>
                <w:szCs w:val="20"/>
                <w:u w:val="single"/>
              </w:rPr>
              <w:t>1</w:t>
            </w:r>
            <w:r>
              <w:rPr>
                <w:b/>
                <w:sz w:val="20"/>
                <w:szCs w:val="20"/>
                <w:u w:val="single"/>
              </w:rPr>
              <w:t>48</w:t>
            </w:r>
            <w:r w:rsidRPr="000B223B">
              <w:rPr>
                <w:b/>
                <w:sz w:val="20"/>
                <w:szCs w:val="20"/>
                <w:u w:val="single"/>
              </w:rPr>
              <w:t>-1</w:t>
            </w:r>
            <w:r>
              <w:rPr>
                <w:b/>
                <w:sz w:val="20"/>
                <w:szCs w:val="20"/>
                <w:u w:val="single"/>
              </w:rPr>
              <w:t>50</w:t>
            </w:r>
          </w:p>
        </w:tc>
      </w:tr>
      <w:tr w:rsidR="00B62709" w:rsidRPr="009A6FFE" w:rsidTr="00B62709">
        <w:trPr>
          <w:trHeight w:val="300"/>
        </w:trPr>
        <w:tc>
          <w:tcPr>
            <w:tcW w:w="2121" w:type="dxa"/>
            <w:shd w:val="clear" w:color="auto" w:fill="auto"/>
            <w:noWrap/>
            <w:vAlign w:val="center"/>
          </w:tcPr>
          <w:p w:rsidR="00B62709" w:rsidRPr="00F004FC" w:rsidRDefault="00B62709" w:rsidP="00E4333A">
            <w:pPr>
              <w:rPr>
                <w:sz w:val="20"/>
                <w:szCs w:val="20"/>
              </w:rPr>
            </w:pPr>
            <w:r w:rsidRPr="00F004FC">
              <w:rPr>
                <w:sz w:val="20"/>
                <w:szCs w:val="20"/>
              </w:rPr>
              <w:t>Cena bez DPH [Kč]</w:t>
            </w:r>
          </w:p>
        </w:tc>
        <w:tc>
          <w:tcPr>
            <w:tcW w:w="899" w:type="dxa"/>
            <w:shd w:val="clear" w:color="auto" w:fill="auto"/>
            <w:noWrap/>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1018" w:type="dxa"/>
          </w:tcPr>
          <w:p w:rsidR="00B62709" w:rsidRPr="00F004FC" w:rsidRDefault="00B62709" w:rsidP="00E4333A">
            <w:pPr>
              <w:jc w:val="center"/>
              <w:rPr>
                <w:sz w:val="20"/>
                <w:szCs w:val="20"/>
              </w:rPr>
            </w:pPr>
          </w:p>
        </w:tc>
      </w:tr>
      <w:tr w:rsidR="00B62709" w:rsidRPr="009A6FFE" w:rsidTr="00B62709">
        <w:trPr>
          <w:trHeight w:val="300"/>
        </w:trPr>
        <w:tc>
          <w:tcPr>
            <w:tcW w:w="2121" w:type="dxa"/>
            <w:shd w:val="clear" w:color="auto" w:fill="auto"/>
            <w:noWrap/>
            <w:vAlign w:val="center"/>
          </w:tcPr>
          <w:p w:rsidR="00B62709" w:rsidRPr="00F004FC" w:rsidRDefault="00B62709" w:rsidP="00E4333A">
            <w:pPr>
              <w:rPr>
                <w:sz w:val="20"/>
                <w:szCs w:val="20"/>
              </w:rPr>
            </w:pPr>
            <w:r w:rsidRPr="00F004FC">
              <w:rPr>
                <w:sz w:val="20"/>
                <w:szCs w:val="20"/>
              </w:rPr>
              <w:t xml:space="preserve">DPH 21%  [Kč] </w:t>
            </w:r>
          </w:p>
        </w:tc>
        <w:tc>
          <w:tcPr>
            <w:tcW w:w="899" w:type="dxa"/>
            <w:shd w:val="clear" w:color="auto" w:fill="auto"/>
            <w:noWrap/>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1018" w:type="dxa"/>
          </w:tcPr>
          <w:p w:rsidR="00B62709" w:rsidRPr="00F004FC" w:rsidRDefault="00B62709" w:rsidP="00E4333A">
            <w:pPr>
              <w:jc w:val="center"/>
              <w:rPr>
                <w:sz w:val="20"/>
                <w:szCs w:val="20"/>
              </w:rPr>
            </w:pPr>
          </w:p>
        </w:tc>
      </w:tr>
      <w:tr w:rsidR="00B62709" w:rsidRPr="009A6FFE" w:rsidTr="00B62709">
        <w:trPr>
          <w:trHeight w:val="300"/>
        </w:trPr>
        <w:tc>
          <w:tcPr>
            <w:tcW w:w="2121" w:type="dxa"/>
            <w:shd w:val="clear" w:color="auto" w:fill="auto"/>
            <w:noWrap/>
            <w:vAlign w:val="center"/>
          </w:tcPr>
          <w:p w:rsidR="00B62709" w:rsidRPr="00F004FC" w:rsidRDefault="00B62709" w:rsidP="00E4333A">
            <w:pPr>
              <w:rPr>
                <w:b/>
                <w:sz w:val="20"/>
                <w:szCs w:val="20"/>
              </w:rPr>
            </w:pPr>
            <w:r w:rsidRPr="00F004FC">
              <w:rPr>
                <w:b/>
                <w:sz w:val="20"/>
                <w:szCs w:val="20"/>
              </w:rPr>
              <w:t xml:space="preserve">Cena včetně DPH </w:t>
            </w:r>
            <w:r w:rsidRPr="00F004FC">
              <w:rPr>
                <w:sz w:val="20"/>
                <w:szCs w:val="20"/>
              </w:rPr>
              <w:t>[Kč]</w:t>
            </w:r>
          </w:p>
        </w:tc>
        <w:tc>
          <w:tcPr>
            <w:tcW w:w="899" w:type="dxa"/>
            <w:shd w:val="clear" w:color="auto" w:fill="auto"/>
            <w:noWrap/>
            <w:vAlign w:val="center"/>
          </w:tcPr>
          <w:p w:rsidR="00B62709" w:rsidRPr="00F004FC" w:rsidRDefault="00B62709" w:rsidP="00E4333A">
            <w:pPr>
              <w:jc w:val="center"/>
              <w:rPr>
                <w:b/>
                <w:sz w:val="20"/>
                <w:szCs w:val="20"/>
              </w:rPr>
            </w:pPr>
          </w:p>
        </w:tc>
        <w:tc>
          <w:tcPr>
            <w:tcW w:w="900" w:type="dxa"/>
            <w:vAlign w:val="center"/>
          </w:tcPr>
          <w:p w:rsidR="00B62709" w:rsidRPr="00F004FC" w:rsidRDefault="00B62709" w:rsidP="00E4333A">
            <w:pPr>
              <w:jc w:val="center"/>
              <w:rPr>
                <w:b/>
                <w:sz w:val="20"/>
                <w:szCs w:val="20"/>
              </w:rPr>
            </w:pPr>
          </w:p>
        </w:tc>
        <w:tc>
          <w:tcPr>
            <w:tcW w:w="900" w:type="dxa"/>
            <w:vAlign w:val="center"/>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1018" w:type="dxa"/>
          </w:tcPr>
          <w:p w:rsidR="00B62709" w:rsidRPr="00F004FC" w:rsidRDefault="00B62709" w:rsidP="00E4333A">
            <w:pPr>
              <w:jc w:val="center"/>
              <w:rPr>
                <w:b/>
                <w:sz w:val="20"/>
                <w:szCs w:val="20"/>
              </w:rPr>
            </w:pPr>
          </w:p>
        </w:tc>
      </w:tr>
    </w:tbl>
    <w:p w:rsidR="00B62709" w:rsidRDefault="00B62709" w:rsidP="00B62709">
      <w:pPr>
        <w:pStyle w:val="Odstavecseseznamem"/>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899"/>
        <w:gridCol w:w="900"/>
        <w:gridCol w:w="900"/>
        <w:gridCol w:w="900"/>
        <w:gridCol w:w="900"/>
        <w:gridCol w:w="900"/>
        <w:gridCol w:w="900"/>
        <w:gridCol w:w="1018"/>
      </w:tblGrid>
      <w:tr w:rsidR="00B62709" w:rsidRPr="009A6FFE" w:rsidTr="00B62709">
        <w:trPr>
          <w:trHeight w:val="300"/>
        </w:trPr>
        <w:tc>
          <w:tcPr>
            <w:tcW w:w="9438" w:type="dxa"/>
            <w:gridSpan w:val="9"/>
            <w:shd w:val="clear" w:color="auto" w:fill="auto"/>
            <w:noWrap/>
            <w:vAlign w:val="center"/>
          </w:tcPr>
          <w:p w:rsidR="00B62709" w:rsidRPr="00A56456" w:rsidRDefault="00B62709" w:rsidP="00E4333A">
            <w:pPr>
              <w:rPr>
                <w:b/>
                <w:u w:val="single"/>
              </w:rPr>
            </w:pPr>
            <w:r w:rsidRPr="00A56456">
              <w:rPr>
                <w:b/>
              </w:rPr>
              <w:t xml:space="preserve">Činnosti 3. </w:t>
            </w:r>
            <w:r>
              <w:rPr>
                <w:b/>
              </w:rPr>
              <w:t>3</w:t>
            </w:r>
            <w:r w:rsidRPr="00A56456">
              <w:rPr>
                <w:b/>
              </w:rPr>
              <w:t xml:space="preserve">. </w:t>
            </w:r>
            <w:r>
              <w:rPr>
                <w:b/>
              </w:rPr>
              <w:t xml:space="preserve">zpracování 8 ks Energetického hodnocení </w:t>
            </w:r>
            <w:r w:rsidRPr="00A56456">
              <w:rPr>
                <w:b/>
              </w:rPr>
              <w:t>v rámci objekt</w:t>
            </w:r>
            <w:r>
              <w:rPr>
                <w:b/>
              </w:rPr>
              <w:t>ů</w:t>
            </w:r>
            <w:r w:rsidRPr="00A56456">
              <w:rPr>
                <w:b/>
              </w:rPr>
              <w:t xml:space="preserve"> Sídliště Hory</w:t>
            </w:r>
          </w:p>
        </w:tc>
      </w:tr>
      <w:tr w:rsidR="00B62709" w:rsidRPr="009A6FFE" w:rsidTr="00B62709">
        <w:trPr>
          <w:trHeight w:val="300"/>
        </w:trPr>
        <w:tc>
          <w:tcPr>
            <w:tcW w:w="2121" w:type="dxa"/>
            <w:shd w:val="clear" w:color="auto" w:fill="auto"/>
            <w:noWrap/>
            <w:vAlign w:val="center"/>
          </w:tcPr>
          <w:p w:rsidR="00B62709" w:rsidRPr="00F004FC" w:rsidRDefault="00B62709" w:rsidP="00E4333A">
            <w:pPr>
              <w:rPr>
                <w:sz w:val="20"/>
                <w:szCs w:val="20"/>
              </w:rPr>
            </w:pPr>
            <w:r w:rsidRPr="00F004FC">
              <w:rPr>
                <w:sz w:val="20"/>
                <w:szCs w:val="20"/>
              </w:rPr>
              <w:t>č.p.</w:t>
            </w:r>
          </w:p>
        </w:tc>
        <w:tc>
          <w:tcPr>
            <w:tcW w:w="899" w:type="dxa"/>
            <w:shd w:val="clear" w:color="auto" w:fill="auto"/>
            <w:noWrap/>
            <w:vAlign w:val="center"/>
          </w:tcPr>
          <w:p w:rsidR="00B62709" w:rsidRPr="00F004FC" w:rsidRDefault="00B62709" w:rsidP="00E4333A">
            <w:pPr>
              <w:jc w:val="center"/>
              <w:rPr>
                <w:sz w:val="20"/>
                <w:szCs w:val="20"/>
                <w:shd w:val="clear" w:color="auto" w:fill="FFFF00"/>
              </w:rPr>
            </w:pPr>
            <w:r w:rsidRPr="00F004FC">
              <w:rPr>
                <w:b/>
                <w:sz w:val="20"/>
                <w:szCs w:val="20"/>
                <w:u w:val="single"/>
              </w:rPr>
              <w:t>129-130</w:t>
            </w:r>
          </w:p>
        </w:tc>
        <w:tc>
          <w:tcPr>
            <w:tcW w:w="900" w:type="dxa"/>
            <w:vAlign w:val="center"/>
          </w:tcPr>
          <w:p w:rsidR="00B62709" w:rsidRPr="00F004FC" w:rsidRDefault="00B62709" w:rsidP="00E4333A">
            <w:pPr>
              <w:jc w:val="center"/>
              <w:rPr>
                <w:sz w:val="20"/>
                <w:szCs w:val="20"/>
              </w:rPr>
            </w:pPr>
            <w:r w:rsidRPr="00F004FC">
              <w:rPr>
                <w:b/>
                <w:sz w:val="20"/>
                <w:szCs w:val="20"/>
                <w:u w:val="single"/>
              </w:rPr>
              <w:t>131-132</w:t>
            </w:r>
          </w:p>
        </w:tc>
        <w:tc>
          <w:tcPr>
            <w:tcW w:w="900" w:type="dxa"/>
            <w:vAlign w:val="center"/>
          </w:tcPr>
          <w:p w:rsidR="00B62709" w:rsidRPr="00F004FC" w:rsidRDefault="00B62709" w:rsidP="00E4333A">
            <w:pPr>
              <w:jc w:val="center"/>
              <w:rPr>
                <w:sz w:val="20"/>
                <w:szCs w:val="20"/>
              </w:rPr>
            </w:pPr>
            <w:r w:rsidRPr="00F004FC">
              <w:rPr>
                <w:b/>
                <w:sz w:val="20"/>
                <w:szCs w:val="20"/>
                <w:u w:val="single"/>
              </w:rPr>
              <w:t>133-134</w:t>
            </w:r>
          </w:p>
        </w:tc>
        <w:tc>
          <w:tcPr>
            <w:tcW w:w="900" w:type="dxa"/>
            <w:vAlign w:val="center"/>
          </w:tcPr>
          <w:p w:rsidR="00B62709" w:rsidRPr="00F004FC" w:rsidRDefault="00B62709" w:rsidP="00E4333A">
            <w:pPr>
              <w:jc w:val="center"/>
              <w:rPr>
                <w:sz w:val="20"/>
                <w:szCs w:val="20"/>
                <w:shd w:val="clear" w:color="auto" w:fill="FFFF00"/>
              </w:rPr>
            </w:pPr>
            <w:r w:rsidRPr="00F004FC">
              <w:rPr>
                <w:b/>
                <w:sz w:val="20"/>
                <w:szCs w:val="20"/>
                <w:u w:val="single"/>
              </w:rPr>
              <w:t>1</w:t>
            </w:r>
            <w:r>
              <w:rPr>
                <w:b/>
                <w:sz w:val="20"/>
                <w:szCs w:val="20"/>
                <w:u w:val="single"/>
              </w:rPr>
              <w:t>35</w:t>
            </w:r>
            <w:r w:rsidRPr="00F004FC">
              <w:rPr>
                <w:b/>
                <w:sz w:val="20"/>
                <w:szCs w:val="20"/>
                <w:u w:val="single"/>
              </w:rPr>
              <w:t>-13</w:t>
            </w:r>
            <w:r>
              <w:rPr>
                <w:b/>
                <w:sz w:val="20"/>
                <w:szCs w:val="20"/>
                <w:u w:val="single"/>
              </w:rPr>
              <w:t>6</w:t>
            </w:r>
          </w:p>
        </w:tc>
        <w:tc>
          <w:tcPr>
            <w:tcW w:w="900"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7</w:t>
            </w:r>
            <w:r w:rsidRPr="00F004FC">
              <w:rPr>
                <w:b/>
                <w:sz w:val="20"/>
                <w:szCs w:val="20"/>
                <w:u w:val="single"/>
              </w:rPr>
              <w:t>-13</w:t>
            </w:r>
            <w:r>
              <w:rPr>
                <w:b/>
                <w:sz w:val="20"/>
                <w:szCs w:val="20"/>
                <w:u w:val="single"/>
              </w:rPr>
              <w:t>8</w:t>
            </w:r>
          </w:p>
        </w:tc>
        <w:tc>
          <w:tcPr>
            <w:tcW w:w="900"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9</w:t>
            </w:r>
            <w:r w:rsidRPr="00F004FC">
              <w:rPr>
                <w:b/>
                <w:sz w:val="20"/>
                <w:szCs w:val="20"/>
                <w:u w:val="single"/>
              </w:rPr>
              <w:t>-14</w:t>
            </w:r>
            <w:r>
              <w:rPr>
                <w:b/>
                <w:sz w:val="20"/>
                <w:szCs w:val="20"/>
                <w:u w:val="single"/>
              </w:rPr>
              <w:t>1</w:t>
            </w:r>
          </w:p>
        </w:tc>
        <w:tc>
          <w:tcPr>
            <w:tcW w:w="900" w:type="dxa"/>
            <w:vAlign w:val="center"/>
          </w:tcPr>
          <w:p w:rsidR="00B62709" w:rsidRDefault="00B62709" w:rsidP="00E4333A">
            <w:r w:rsidRPr="000B223B">
              <w:rPr>
                <w:b/>
                <w:sz w:val="20"/>
                <w:szCs w:val="20"/>
                <w:u w:val="single"/>
              </w:rPr>
              <w:t>1</w:t>
            </w:r>
            <w:r>
              <w:rPr>
                <w:b/>
                <w:sz w:val="20"/>
                <w:szCs w:val="20"/>
                <w:u w:val="single"/>
              </w:rPr>
              <w:t>45</w:t>
            </w:r>
            <w:r w:rsidRPr="000B223B">
              <w:rPr>
                <w:b/>
                <w:sz w:val="20"/>
                <w:szCs w:val="20"/>
                <w:u w:val="single"/>
              </w:rPr>
              <w:t>-14</w:t>
            </w:r>
            <w:r>
              <w:rPr>
                <w:b/>
                <w:sz w:val="20"/>
                <w:szCs w:val="20"/>
                <w:u w:val="single"/>
              </w:rPr>
              <w:t>7</w:t>
            </w:r>
          </w:p>
        </w:tc>
        <w:tc>
          <w:tcPr>
            <w:tcW w:w="1018" w:type="dxa"/>
            <w:vAlign w:val="center"/>
          </w:tcPr>
          <w:p w:rsidR="00B62709" w:rsidRDefault="00B62709" w:rsidP="00E4333A">
            <w:r w:rsidRPr="000B223B">
              <w:rPr>
                <w:b/>
                <w:sz w:val="20"/>
                <w:szCs w:val="20"/>
                <w:u w:val="single"/>
              </w:rPr>
              <w:t>1</w:t>
            </w:r>
            <w:r>
              <w:rPr>
                <w:b/>
                <w:sz w:val="20"/>
                <w:szCs w:val="20"/>
                <w:u w:val="single"/>
              </w:rPr>
              <w:t>48</w:t>
            </w:r>
            <w:r w:rsidRPr="000B223B">
              <w:rPr>
                <w:b/>
                <w:sz w:val="20"/>
                <w:szCs w:val="20"/>
                <w:u w:val="single"/>
              </w:rPr>
              <w:t>-1</w:t>
            </w:r>
            <w:r>
              <w:rPr>
                <w:b/>
                <w:sz w:val="20"/>
                <w:szCs w:val="20"/>
                <w:u w:val="single"/>
              </w:rPr>
              <w:t>50</w:t>
            </w:r>
          </w:p>
        </w:tc>
      </w:tr>
      <w:tr w:rsidR="00B62709" w:rsidRPr="009A6FFE" w:rsidTr="00B62709">
        <w:trPr>
          <w:trHeight w:val="300"/>
        </w:trPr>
        <w:tc>
          <w:tcPr>
            <w:tcW w:w="2121" w:type="dxa"/>
            <w:shd w:val="clear" w:color="auto" w:fill="auto"/>
            <w:noWrap/>
            <w:vAlign w:val="center"/>
          </w:tcPr>
          <w:p w:rsidR="00B62709" w:rsidRPr="00F004FC" w:rsidRDefault="00B62709" w:rsidP="00E4333A">
            <w:pPr>
              <w:rPr>
                <w:sz w:val="20"/>
                <w:szCs w:val="20"/>
              </w:rPr>
            </w:pPr>
            <w:r w:rsidRPr="00F004FC">
              <w:rPr>
                <w:sz w:val="20"/>
                <w:szCs w:val="20"/>
              </w:rPr>
              <w:t>Cena bez DPH [Kč]</w:t>
            </w:r>
          </w:p>
        </w:tc>
        <w:tc>
          <w:tcPr>
            <w:tcW w:w="899" w:type="dxa"/>
            <w:shd w:val="clear" w:color="auto" w:fill="auto"/>
            <w:noWrap/>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1018" w:type="dxa"/>
          </w:tcPr>
          <w:p w:rsidR="00B62709" w:rsidRPr="00F004FC" w:rsidRDefault="00B62709" w:rsidP="00E4333A">
            <w:pPr>
              <w:jc w:val="center"/>
              <w:rPr>
                <w:sz w:val="20"/>
                <w:szCs w:val="20"/>
              </w:rPr>
            </w:pPr>
          </w:p>
        </w:tc>
      </w:tr>
      <w:tr w:rsidR="00B62709" w:rsidRPr="009A6FFE" w:rsidTr="00B62709">
        <w:trPr>
          <w:trHeight w:val="300"/>
        </w:trPr>
        <w:tc>
          <w:tcPr>
            <w:tcW w:w="2121" w:type="dxa"/>
            <w:shd w:val="clear" w:color="auto" w:fill="auto"/>
            <w:noWrap/>
            <w:vAlign w:val="center"/>
          </w:tcPr>
          <w:p w:rsidR="00B62709" w:rsidRPr="00F004FC" w:rsidRDefault="00B62709" w:rsidP="00E4333A">
            <w:pPr>
              <w:rPr>
                <w:sz w:val="20"/>
                <w:szCs w:val="20"/>
              </w:rPr>
            </w:pPr>
            <w:r w:rsidRPr="00F004FC">
              <w:rPr>
                <w:sz w:val="20"/>
                <w:szCs w:val="20"/>
              </w:rPr>
              <w:t xml:space="preserve">DPH 21%  [Kč] </w:t>
            </w:r>
          </w:p>
        </w:tc>
        <w:tc>
          <w:tcPr>
            <w:tcW w:w="899" w:type="dxa"/>
            <w:shd w:val="clear" w:color="auto" w:fill="auto"/>
            <w:noWrap/>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vAlign w:val="center"/>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900" w:type="dxa"/>
          </w:tcPr>
          <w:p w:rsidR="00B62709" w:rsidRPr="00F004FC" w:rsidRDefault="00B62709" w:rsidP="00E4333A">
            <w:pPr>
              <w:jc w:val="center"/>
              <w:rPr>
                <w:sz w:val="20"/>
                <w:szCs w:val="20"/>
              </w:rPr>
            </w:pPr>
          </w:p>
        </w:tc>
        <w:tc>
          <w:tcPr>
            <w:tcW w:w="1018" w:type="dxa"/>
          </w:tcPr>
          <w:p w:rsidR="00B62709" w:rsidRPr="00F004FC" w:rsidRDefault="00B62709" w:rsidP="00E4333A">
            <w:pPr>
              <w:jc w:val="center"/>
              <w:rPr>
                <w:sz w:val="20"/>
                <w:szCs w:val="20"/>
              </w:rPr>
            </w:pPr>
          </w:p>
        </w:tc>
      </w:tr>
      <w:tr w:rsidR="00B62709" w:rsidRPr="009A6FFE" w:rsidTr="00B62709">
        <w:trPr>
          <w:trHeight w:val="300"/>
        </w:trPr>
        <w:tc>
          <w:tcPr>
            <w:tcW w:w="2121" w:type="dxa"/>
            <w:shd w:val="clear" w:color="auto" w:fill="auto"/>
            <w:noWrap/>
            <w:vAlign w:val="center"/>
          </w:tcPr>
          <w:p w:rsidR="00B62709" w:rsidRPr="00F004FC" w:rsidRDefault="00B62709" w:rsidP="00E4333A">
            <w:pPr>
              <w:rPr>
                <w:b/>
                <w:sz w:val="20"/>
                <w:szCs w:val="20"/>
              </w:rPr>
            </w:pPr>
            <w:r w:rsidRPr="00F004FC">
              <w:rPr>
                <w:b/>
                <w:sz w:val="20"/>
                <w:szCs w:val="20"/>
              </w:rPr>
              <w:t xml:space="preserve">Cena včetně DPH </w:t>
            </w:r>
            <w:r w:rsidRPr="00F004FC">
              <w:rPr>
                <w:sz w:val="20"/>
                <w:szCs w:val="20"/>
              </w:rPr>
              <w:t>[Kč]</w:t>
            </w:r>
          </w:p>
        </w:tc>
        <w:tc>
          <w:tcPr>
            <w:tcW w:w="899" w:type="dxa"/>
            <w:shd w:val="clear" w:color="auto" w:fill="auto"/>
            <w:noWrap/>
            <w:vAlign w:val="center"/>
          </w:tcPr>
          <w:p w:rsidR="00B62709" w:rsidRPr="00F004FC" w:rsidRDefault="00B62709" w:rsidP="00E4333A">
            <w:pPr>
              <w:jc w:val="center"/>
              <w:rPr>
                <w:b/>
                <w:sz w:val="20"/>
                <w:szCs w:val="20"/>
              </w:rPr>
            </w:pPr>
          </w:p>
        </w:tc>
        <w:tc>
          <w:tcPr>
            <w:tcW w:w="900" w:type="dxa"/>
            <w:vAlign w:val="center"/>
          </w:tcPr>
          <w:p w:rsidR="00B62709" w:rsidRPr="00F004FC" w:rsidRDefault="00B62709" w:rsidP="00E4333A">
            <w:pPr>
              <w:jc w:val="center"/>
              <w:rPr>
                <w:b/>
                <w:sz w:val="20"/>
                <w:szCs w:val="20"/>
              </w:rPr>
            </w:pPr>
          </w:p>
        </w:tc>
        <w:tc>
          <w:tcPr>
            <w:tcW w:w="900" w:type="dxa"/>
            <w:vAlign w:val="center"/>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900" w:type="dxa"/>
          </w:tcPr>
          <w:p w:rsidR="00B62709" w:rsidRPr="00F004FC" w:rsidRDefault="00B62709" w:rsidP="00E4333A">
            <w:pPr>
              <w:jc w:val="center"/>
              <w:rPr>
                <w:b/>
                <w:sz w:val="20"/>
                <w:szCs w:val="20"/>
              </w:rPr>
            </w:pPr>
          </w:p>
        </w:tc>
        <w:tc>
          <w:tcPr>
            <w:tcW w:w="1018" w:type="dxa"/>
          </w:tcPr>
          <w:p w:rsidR="00B62709" w:rsidRPr="00F004FC" w:rsidRDefault="00B62709" w:rsidP="00E4333A">
            <w:pPr>
              <w:jc w:val="center"/>
              <w:rPr>
                <w:b/>
                <w:sz w:val="20"/>
                <w:szCs w:val="20"/>
              </w:rPr>
            </w:pPr>
          </w:p>
        </w:tc>
      </w:tr>
    </w:tbl>
    <w:p w:rsidR="00B62709" w:rsidRDefault="00B62709" w:rsidP="00B62709">
      <w:pPr>
        <w:pStyle w:val="Odstavecseseznamem"/>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899"/>
        <w:gridCol w:w="900"/>
        <w:gridCol w:w="900"/>
        <w:gridCol w:w="900"/>
        <w:gridCol w:w="900"/>
        <w:gridCol w:w="900"/>
        <w:gridCol w:w="900"/>
        <w:gridCol w:w="1018"/>
      </w:tblGrid>
      <w:tr w:rsidR="00B62709" w:rsidRPr="00A56456" w:rsidTr="00E4333A">
        <w:trPr>
          <w:trHeight w:val="300"/>
        </w:trPr>
        <w:tc>
          <w:tcPr>
            <w:tcW w:w="9212" w:type="dxa"/>
            <w:gridSpan w:val="9"/>
            <w:shd w:val="clear" w:color="auto" w:fill="auto"/>
            <w:noWrap/>
            <w:vAlign w:val="center"/>
          </w:tcPr>
          <w:p w:rsidR="00B62709" w:rsidRPr="00A56456" w:rsidRDefault="00B62709" w:rsidP="00E4333A">
            <w:pPr>
              <w:rPr>
                <w:b/>
                <w:u w:val="single"/>
              </w:rPr>
            </w:pPr>
            <w:r w:rsidRPr="00A56456">
              <w:rPr>
                <w:b/>
              </w:rPr>
              <w:t xml:space="preserve">Činnosti 3. </w:t>
            </w:r>
            <w:r>
              <w:rPr>
                <w:b/>
              </w:rPr>
              <w:t>5</w:t>
            </w:r>
            <w:r w:rsidRPr="00A56456">
              <w:rPr>
                <w:b/>
              </w:rPr>
              <w:t xml:space="preserve">. </w:t>
            </w:r>
            <w:r>
              <w:rPr>
                <w:b/>
              </w:rPr>
              <w:t>zpracování podkladů vč. požadovaných příloh a podání 8 ks žádostí o dotaci v IROP</w:t>
            </w:r>
            <w:r w:rsidRPr="00A56456">
              <w:rPr>
                <w:b/>
              </w:rPr>
              <w:t xml:space="preserve"> v rámci objekt</w:t>
            </w:r>
            <w:r>
              <w:rPr>
                <w:b/>
              </w:rPr>
              <w:t>ů</w:t>
            </w:r>
            <w:r w:rsidRPr="00A56456">
              <w:rPr>
                <w:b/>
              </w:rPr>
              <w:t xml:space="preserve"> Sídliště Hory</w:t>
            </w:r>
          </w:p>
        </w:tc>
      </w:tr>
      <w:tr w:rsidR="00B62709"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č.p.</w:t>
            </w:r>
          </w:p>
        </w:tc>
        <w:tc>
          <w:tcPr>
            <w:tcW w:w="878" w:type="dxa"/>
            <w:shd w:val="clear" w:color="auto" w:fill="auto"/>
            <w:noWrap/>
            <w:vAlign w:val="center"/>
          </w:tcPr>
          <w:p w:rsidR="00B62709" w:rsidRPr="00F004FC" w:rsidRDefault="00B62709" w:rsidP="00E4333A">
            <w:pPr>
              <w:jc w:val="center"/>
              <w:rPr>
                <w:sz w:val="20"/>
                <w:szCs w:val="20"/>
                <w:shd w:val="clear" w:color="auto" w:fill="FFFF00"/>
              </w:rPr>
            </w:pPr>
            <w:r w:rsidRPr="00F004FC">
              <w:rPr>
                <w:b/>
                <w:sz w:val="20"/>
                <w:szCs w:val="20"/>
                <w:u w:val="single"/>
              </w:rPr>
              <w:t>129-130</w:t>
            </w:r>
          </w:p>
        </w:tc>
        <w:tc>
          <w:tcPr>
            <w:tcW w:w="879" w:type="dxa"/>
            <w:vAlign w:val="center"/>
          </w:tcPr>
          <w:p w:rsidR="00B62709" w:rsidRPr="00F004FC" w:rsidRDefault="00B62709" w:rsidP="00E4333A">
            <w:pPr>
              <w:jc w:val="center"/>
              <w:rPr>
                <w:sz w:val="20"/>
                <w:szCs w:val="20"/>
              </w:rPr>
            </w:pPr>
            <w:r w:rsidRPr="00F004FC">
              <w:rPr>
                <w:b/>
                <w:sz w:val="20"/>
                <w:szCs w:val="20"/>
                <w:u w:val="single"/>
              </w:rPr>
              <w:t>131-132</w:t>
            </w:r>
          </w:p>
        </w:tc>
        <w:tc>
          <w:tcPr>
            <w:tcW w:w="878" w:type="dxa"/>
            <w:vAlign w:val="center"/>
          </w:tcPr>
          <w:p w:rsidR="00B62709" w:rsidRPr="00F004FC" w:rsidRDefault="00B62709" w:rsidP="00E4333A">
            <w:pPr>
              <w:jc w:val="center"/>
              <w:rPr>
                <w:sz w:val="20"/>
                <w:szCs w:val="20"/>
              </w:rPr>
            </w:pPr>
            <w:r w:rsidRPr="00F004FC">
              <w:rPr>
                <w:b/>
                <w:sz w:val="20"/>
                <w:szCs w:val="20"/>
                <w:u w:val="single"/>
              </w:rPr>
              <w:t>133-134</w:t>
            </w:r>
          </w:p>
        </w:tc>
        <w:tc>
          <w:tcPr>
            <w:tcW w:w="878" w:type="dxa"/>
            <w:vAlign w:val="center"/>
          </w:tcPr>
          <w:p w:rsidR="00B62709" w:rsidRPr="00F004FC" w:rsidRDefault="00B62709" w:rsidP="00E4333A">
            <w:pPr>
              <w:jc w:val="center"/>
              <w:rPr>
                <w:sz w:val="20"/>
                <w:szCs w:val="20"/>
                <w:shd w:val="clear" w:color="auto" w:fill="FFFF00"/>
              </w:rPr>
            </w:pPr>
            <w:r w:rsidRPr="00F004FC">
              <w:rPr>
                <w:b/>
                <w:sz w:val="20"/>
                <w:szCs w:val="20"/>
                <w:u w:val="single"/>
              </w:rPr>
              <w:t>1</w:t>
            </w:r>
            <w:r>
              <w:rPr>
                <w:b/>
                <w:sz w:val="20"/>
                <w:szCs w:val="20"/>
                <w:u w:val="single"/>
              </w:rPr>
              <w:t>35</w:t>
            </w:r>
            <w:r w:rsidRPr="00F004FC">
              <w:rPr>
                <w:b/>
                <w:sz w:val="20"/>
                <w:szCs w:val="20"/>
                <w:u w:val="single"/>
              </w:rPr>
              <w:t>-13</w:t>
            </w:r>
            <w:r>
              <w:rPr>
                <w:b/>
                <w:sz w:val="20"/>
                <w:szCs w:val="20"/>
                <w:u w:val="single"/>
              </w:rPr>
              <w:t>6</w:t>
            </w:r>
          </w:p>
        </w:tc>
        <w:tc>
          <w:tcPr>
            <w:tcW w:w="878"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7</w:t>
            </w:r>
            <w:r w:rsidRPr="00F004FC">
              <w:rPr>
                <w:b/>
                <w:sz w:val="20"/>
                <w:szCs w:val="20"/>
                <w:u w:val="single"/>
              </w:rPr>
              <w:t>-13</w:t>
            </w:r>
            <w:r>
              <w:rPr>
                <w:b/>
                <w:sz w:val="20"/>
                <w:szCs w:val="20"/>
                <w:u w:val="single"/>
              </w:rPr>
              <w:t>8</w:t>
            </w:r>
          </w:p>
        </w:tc>
        <w:tc>
          <w:tcPr>
            <w:tcW w:w="878"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9</w:t>
            </w:r>
            <w:r w:rsidRPr="00F004FC">
              <w:rPr>
                <w:b/>
                <w:sz w:val="20"/>
                <w:szCs w:val="20"/>
                <w:u w:val="single"/>
              </w:rPr>
              <w:t>-14</w:t>
            </w:r>
            <w:r>
              <w:rPr>
                <w:b/>
                <w:sz w:val="20"/>
                <w:szCs w:val="20"/>
                <w:u w:val="single"/>
              </w:rPr>
              <w:t>1</w:t>
            </w:r>
          </w:p>
        </w:tc>
        <w:tc>
          <w:tcPr>
            <w:tcW w:w="878" w:type="dxa"/>
            <w:vAlign w:val="center"/>
          </w:tcPr>
          <w:p w:rsidR="00B62709" w:rsidRDefault="00B62709" w:rsidP="00E4333A">
            <w:r w:rsidRPr="000B223B">
              <w:rPr>
                <w:b/>
                <w:sz w:val="20"/>
                <w:szCs w:val="20"/>
                <w:u w:val="single"/>
              </w:rPr>
              <w:t>1</w:t>
            </w:r>
            <w:r>
              <w:rPr>
                <w:b/>
                <w:sz w:val="20"/>
                <w:szCs w:val="20"/>
                <w:u w:val="single"/>
              </w:rPr>
              <w:t>45</w:t>
            </w:r>
            <w:r w:rsidRPr="000B223B">
              <w:rPr>
                <w:b/>
                <w:sz w:val="20"/>
                <w:szCs w:val="20"/>
                <w:u w:val="single"/>
              </w:rPr>
              <w:t>-14</w:t>
            </w:r>
            <w:r>
              <w:rPr>
                <w:b/>
                <w:sz w:val="20"/>
                <w:szCs w:val="20"/>
                <w:u w:val="single"/>
              </w:rPr>
              <w:t>7</w:t>
            </w:r>
          </w:p>
        </w:tc>
        <w:tc>
          <w:tcPr>
            <w:tcW w:w="994" w:type="dxa"/>
            <w:vAlign w:val="center"/>
          </w:tcPr>
          <w:p w:rsidR="00B62709" w:rsidRDefault="00B62709" w:rsidP="00E4333A">
            <w:r w:rsidRPr="000B223B">
              <w:rPr>
                <w:b/>
                <w:sz w:val="20"/>
                <w:szCs w:val="20"/>
                <w:u w:val="single"/>
              </w:rPr>
              <w:t>1</w:t>
            </w:r>
            <w:r>
              <w:rPr>
                <w:b/>
                <w:sz w:val="20"/>
                <w:szCs w:val="20"/>
                <w:u w:val="single"/>
              </w:rPr>
              <w:t>48</w:t>
            </w:r>
            <w:r w:rsidRPr="000B223B">
              <w:rPr>
                <w:b/>
                <w:sz w:val="20"/>
                <w:szCs w:val="20"/>
                <w:u w:val="single"/>
              </w:rPr>
              <w:t>-1</w:t>
            </w:r>
            <w:r>
              <w:rPr>
                <w:b/>
                <w:sz w:val="20"/>
                <w:szCs w:val="20"/>
                <w:u w:val="single"/>
              </w:rPr>
              <w:t>50</w:t>
            </w:r>
          </w:p>
        </w:tc>
      </w:tr>
      <w:tr w:rsidR="00B62709" w:rsidRPr="00F004FC"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Cena bez DPH [Kč]</w:t>
            </w:r>
          </w:p>
        </w:tc>
        <w:tc>
          <w:tcPr>
            <w:tcW w:w="878" w:type="dxa"/>
            <w:shd w:val="clear" w:color="auto" w:fill="auto"/>
            <w:noWrap/>
            <w:vAlign w:val="center"/>
          </w:tcPr>
          <w:p w:rsidR="00B62709" w:rsidRPr="00F004FC" w:rsidRDefault="00B62709" w:rsidP="00E4333A">
            <w:pPr>
              <w:jc w:val="center"/>
              <w:rPr>
                <w:sz w:val="20"/>
                <w:szCs w:val="20"/>
              </w:rPr>
            </w:pPr>
          </w:p>
        </w:tc>
        <w:tc>
          <w:tcPr>
            <w:tcW w:w="879" w:type="dxa"/>
            <w:vAlign w:val="center"/>
          </w:tcPr>
          <w:p w:rsidR="00B62709" w:rsidRPr="00F004FC" w:rsidRDefault="00B62709" w:rsidP="00E4333A">
            <w:pPr>
              <w:jc w:val="center"/>
              <w:rPr>
                <w:sz w:val="20"/>
                <w:szCs w:val="20"/>
              </w:rPr>
            </w:pPr>
          </w:p>
        </w:tc>
        <w:tc>
          <w:tcPr>
            <w:tcW w:w="878" w:type="dxa"/>
            <w:vAlign w:val="center"/>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994" w:type="dxa"/>
          </w:tcPr>
          <w:p w:rsidR="00B62709" w:rsidRPr="00F004FC" w:rsidRDefault="00B62709" w:rsidP="00E4333A">
            <w:pPr>
              <w:jc w:val="center"/>
              <w:rPr>
                <w:sz w:val="20"/>
                <w:szCs w:val="20"/>
              </w:rPr>
            </w:pPr>
          </w:p>
        </w:tc>
      </w:tr>
      <w:tr w:rsidR="00B62709" w:rsidRPr="00F004FC"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 xml:space="preserve">DPH 21%  [Kč] </w:t>
            </w:r>
          </w:p>
        </w:tc>
        <w:tc>
          <w:tcPr>
            <w:tcW w:w="878" w:type="dxa"/>
            <w:shd w:val="clear" w:color="auto" w:fill="auto"/>
            <w:noWrap/>
            <w:vAlign w:val="center"/>
          </w:tcPr>
          <w:p w:rsidR="00B62709" w:rsidRPr="00F004FC" w:rsidRDefault="00B62709" w:rsidP="00E4333A">
            <w:pPr>
              <w:jc w:val="center"/>
              <w:rPr>
                <w:sz w:val="20"/>
                <w:szCs w:val="20"/>
              </w:rPr>
            </w:pPr>
          </w:p>
        </w:tc>
        <w:tc>
          <w:tcPr>
            <w:tcW w:w="879" w:type="dxa"/>
            <w:vAlign w:val="center"/>
          </w:tcPr>
          <w:p w:rsidR="00B62709" w:rsidRPr="00F004FC" w:rsidRDefault="00B62709" w:rsidP="00E4333A">
            <w:pPr>
              <w:jc w:val="center"/>
              <w:rPr>
                <w:sz w:val="20"/>
                <w:szCs w:val="20"/>
              </w:rPr>
            </w:pPr>
          </w:p>
        </w:tc>
        <w:tc>
          <w:tcPr>
            <w:tcW w:w="878" w:type="dxa"/>
            <w:vAlign w:val="center"/>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994" w:type="dxa"/>
          </w:tcPr>
          <w:p w:rsidR="00B62709" w:rsidRPr="00F004FC" w:rsidRDefault="00B62709" w:rsidP="00E4333A">
            <w:pPr>
              <w:jc w:val="center"/>
              <w:rPr>
                <w:sz w:val="20"/>
                <w:szCs w:val="20"/>
              </w:rPr>
            </w:pPr>
          </w:p>
        </w:tc>
      </w:tr>
      <w:tr w:rsidR="00B62709" w:rsidRPr="00F004FC" w:rsidTr="00E4333A">
        <w:trPr>
          <w:trHeight w:val="300"/>
        </w:trPr>
        <w:tc>
          <w:tcPr>
            <w:tcW w:w="2071" w:type="dxa"/>
            <w:shd w:val="clear" w:color="auto" w:fill="auto"/>
            <w:noWrap/>
            <w:vAlign w:val="center"/>
          </w:tcPr>
          <w:p w:rsidR="00B62709" w:rsidRPr="00F004FC" w:rsidRDefault="00B62709" w:rsidP="00E4333A">
            <w:pPr>
              <w:rPr>
                <w:b/>
                <w:sz w:val="20"/>
                <w:szCs w:val="20"/>
              </w:rPr>
            </w:pPr>
            <w:r w:rsidRPr="00F004FC">
              <w:rPr>
                <w:b/>
                <w:sz w:val="20"/>
                <w:szCs w:val="20"/>
              </w:rPr>
              <w:t xml:space="preserve">Cena včetně DPH </w:t>
            </w:r>
            <w:r w:rsidRPr="00F004FC">
              <w:rPr>
                <w:sz w:val="20"/>
                <w:szCs w:val="20"/>
              </w:rPr>
              <w:t>[Kč]</w:t>
            </w:r>
          </w:p>
        </w:tc>
        <w:tc>
          <w:tcPr>
            <w:tcW w:w="878" w:type="dxa"/>
            <w:shd w:val="clear" w:color="auto" w:fill="auto"/>
            <w:noWrap/>
            <w:vAlign w:val="center"/>
          </w:tcPr>
          <w:p w:rsidR="00B62709" w:rsidRPr="00F004FC" w:rsidRDefault="00B62709" w:rsidP="00E4333A">
            <w:pPr>
              <w:jc w:val="center"/>
              <w:rPr>
                <w:b/>
                <w:sz w:val="20"/>
                <w:szCs w:val="20"/>
              </w:rPr>
            </w:pPr>
          </w:p>
        </w:tc>
        <w:tc>
          <w:tcPr>
            <w:tcW w:w="879" w:type="dxa"/>
            <w:vAlign w:val="center"/>
          </w:tcPr>
          <w:p w:rsidR="00B62709" w:rsidRPr="00F004FC" w:rsidRDefault="00B62709" w:rsidP="00E4333A">
            <w:pPr>
              <w:jc w:val="center"/>
              <w:rPr>
                <w:b/>
                <w:sz w:val="20"/>
                <w:szCs w:val="20"/>
              </w:rPr>
            </w:pPr>
          </w:p>
        </w:tc>
        <w:tc>
          <w:tcPr>
            <w:tcW w:w="878" w:type="dxa"/>
            <w:vAlign w:val="center"/>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994" w:type="dxa"/>
          </w:tcPr>
          <w:p w:rsidR="00B62709" w:rsidRPr="00F004FC" w:rsidRDefault="00B62709" w:rsidP="00E4333A">
            <w:pPr>
              <w:jc w:val="center"/>
              <w:rPr>
                <w:b/>
                <w:sz w:val="20"/>
                <w:szCs w:val="20"/>
              </w:rPr>
            </w:pPr>
          </w:p>
        </w:tc>
      </w:tr>
    </w:tbl>
    <w:p w:rsidR="00B62709" w:rsidRPr="009A6FFE" w:rsidRDefault="00B62709" w:rsidP="00B62709">
      <w:pPr>
        <w:pStyle w:val="Odstavecseseznamem"/>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899"/>
        <w:gridCol w:w="900"/>
        <w:gridCol w:w="900"/>
        <w:gridCol w:w="900"/>
        <w:gridCol w:w="900"/>
        <w:gridCol w:w="900"/>
        <w:gridCol w:w="900"/>
        <w:gridCol w:w="1018"/>
      </w:tblGrid>
      <w:tr w:rsidR="00B62709" w:rsidRPr="00A56456" w:rsidTr="00E4333A">
        <w:trPr>
          <w:trHeight w:val="300"/>
        </w:trPr>
        <w:tc>
          <w:tcPr>
            <w:tcW w:w="9212" w:type="dxa"/>
            <w:gridSpan w:val="9"/>
            <w:shd w:val="clear" w:color="auto" w:fill="auto"/>
            <w:noWrap/>
            <w:vAlign w:val="center"/>
          </w:tcPr>
          <w:p w:rsidR="00B62709" w:rsidRPr="00A56456" w:rsidRDefault="00B62709" w:rsidP="00E4333A">
            <w:pPr>
              <w:rPr>
                <w:b/>
                <w:u w:val="single"/>
              </w:rPr>
            </w:pPr>
            <w:r w:rsidRPr="00A56456">
              <w:rPr>
                <w:b/>
              </w:rPr>
              <w:t xml:space="preserve">Činnosti 3. </w:t>
            </w:r>
            <w:r>
              <w:rPr>
                <w:b/>
              </w:rPr>
              <w:t>6</w:t>
            </w:r>
            <w:r w:rsidRPr="00A56456">
              <w:rPr>
                <w:b/>
              </w:rPr>
              <w:t xml:space="preserve">. </w:t>
            </w:r>
            <w:r>
              <w:rPr>
                <w:b/>
              </w:rPr>
              <w:t>zpracování zadávací dokumentace a administrace procesu výběru dodavatele stavebních prací</w:t>
            </w:r>
            <w:r w:rsidRPr="00A56456">
              <w:rPr>
                <w:b/>
              </w:rPr>
              <w:t xml:space="preserve"> v rámci objekt</w:t>
            </w:r>
            <w:r>
              <w:rPr>
                <w:b/>
              </w:rPr>
              <w:t>ů</w:t>
            </w:r>
            <w:r w:rsidRPr="00A56456">
              <w:rPr>
                <w:b/>
              </w:rPr>
              <w:t xml:space="preserve"> Sídliště Hory</w:t>
            </w:r>
          </w:p>
        </w:tc>
      </w:tr>
      <w:tr w:rsidR="00B62709"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č.p.</w:t>
            </w:r>
          </w:p>
        </w:tc>
        <w:tc>
          <w:tcPr>
            <w:tcW w:w="878" w:type="dxa"/>
            <w:shd w:val="clear" w:color="auto" w:fill="auto"/>
            <w:noWrap/>
            <w:vAlign w:val="center"/>
          </w:tcPr>
          <w:p w:rsidR="00B62709" w:rsidRPr="00F004FC" w:rsidRDefault="00B62709" w:rsidP="00E4333A">
            <w:pPr>
              <w:jc w:val="center"/>
              <w:rPr>
                <w:sz w:val="20"/>
                <w:szCs w:val="20"/>
                <w:shd w:val="clear" w:color="auto" w:fill="FFFF00"/>
              </w:rPr>
            </w:pPr>
            <w:r w:rsidRPr="00F004FC">
              <w:rPr>
                <w:b/>
                <w:sz w:val="20"/>
                <w:szCs w:val="20"/>
                <w:u w:val="single"/>
              </w:rPr>
              <w:t>129-130</w:t>
            </w:r>
          </w:p>
        </w:tc>
        <w:tc>
          <w:tcPr>
            <w:tcW w:w="879" w:type="dxa"/>
            <w:vAlign w:val="center"/>
          </w:tcPr>
          <w:p w:rsidR="00B62709" w:rsidRPr="00F004FC" w:rsidRDefault="00B62709" w:rsidP="00E4333A">
            <w:pPr>
              <w:jc w:val="center"/>
              <w:rPr>
                <w:sz w:val="20"/>
                <w:szCs w:val="20"/>
              </w:rPr>
            </w:pPr>
            <w:r w:rsidRPr="00F004FC">
              <w:rPr>
                <w:b/>
                <w:sz w:val="20"/>
                <w:szCs w:val="20"/>
                <w:u w:val="single"/>
              </w:rPr>
              <w:t>131-132</w:t>
            </w:r>
          </w:p>
        </w:tc>
        <w:tc>
          <w:tcPr>
            <w:tcW w:w="878" w:type="dxa"/>
            <w:vAlign w:val="center"/>
          </w:tcPr>
          <w:p w:rsidR="00B62709" w:rsidRPr="00F004FC" w:rsidRDefault="00B62709" w:rsidP="00E4333A">
            <w:pPr>
              <w:jc w:val="center"/>
              <w:rPr>
                <w:sz w:val="20"/>
                <w:szCs w:val="20"/>
              </w:rPr>
            </w:pPr>
            <w:r w:rsidRPr="00F004FC">
              <w:rPr>
                <w:b/>
                <w:sz w:val="20"/>
                <w:szCs w:val="20"/>
                <w:u w:val="single"/>
              </w:rPr>
              <w:t>133-134</w:t>
            </w:r>
          </w:p>
        </w:tc>
        <w:tc>
          <w:tcPr>
            <w:tcW w:w="878" w:type="dxa"/>
            <w:vAlign w:val="center"/>
          </w:tcPr>
          <w:p w:rsidR="00B62709" w:rsidRPr="00F004FC" w:rsidRDefault="00B62709" w:rsidP="00E4333A">
            <w:pPr>
              <w:jc w:val="center"/>
              <w:rPr>
                <w:sz w:val="20"/>
                <w:szCs w:val="20"/>
                <w:shd w:val="clear" w:color="auto" w:fill="FFFF00"/>
              </w:rPr>
            </w:pPr>
            <w:r w:rsidRPr="00F004FC">
              <w:rPr>
                <w:b/>
                <w:sz w:val="20"/>
                <w:szCs w:val="20"/>
                <w:u w:val="single"/>
              </w:rPr>
              <w:t>1</w:t>
            </w:r>
            <w:r>
              <w:rPr>
                <w:b/>
                <w:sz w:val="20"/>
                <w:szCs w:val="20"/>
                <w:u w:val="single"/>
              </w:rPr>
              <w:t>35</w:t>
            </w:r>
            <w:r w:rsidRPr="00F004FC">
              <w:rPr>
                <w:b/>
                <w:sz w:val="20"/>
                <w:szCs w:val="20"/>
                <w:u w:val="single"/>
              </w:rPr>
              <w:t>-13</w:t>
            </w:r>
            <w:r>
              <w:rPr>
                <w:b/>
                <w:sz w:val="20"/>
                <w:szCs w:val="20"/>
                <w:u w:val="single"/>
              </w:rPr>
              <w:t>6</w:t>
            </w:r>
          </w:p>
        </w:tc>
        <w:tc>
          <w:tcPr>
            <w:tcW w:w="878"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7</w:t>
            </w:r>
            <w:r w:rsidRPr="00F004FC">
              <w:rPr>
                <w:b/>
                <w:sz w:val="20"/>
                <w:szCs w:val="20"/>
                <w:u w:val="single"/>
              </w:rPr>
              <w:t>-13</w:t>
            </w:r>
            <w:r>
              <w:rPr>
                <w:b/>
                <w:sz w:val="20"/>
                <w:szCs w:val="20"/>
                <w:u w:val="single"/>
              </w:rPr>
              <w:t>8</w:t>
            </w:r>
          </w:p>
        </w:tc>
        <w:tc>
          <w:tcPr>
            <w:tcW w:w="878"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9</w:t>
            </w:r>
            <w:r w:rsidRPr="00F004FC">
              <w:rPr>
                <w:b/>
                <w:sz w:val="20"/>
                <w:szCs w:val="20"/>
                <w:u w:val="single"/>
              </w:rPr>
              <w:t>-14</w:t>
            </w:r>
            <w:r>
              <w:rPr>
                <w:b/>
                <w:sz w:val="20"/>
                <w:szCs w:val="20"/>
                <w:u w:val="single"/>
              </w:rPr>
              <w:t>1</w:t>
            </w:r>
          </w:p>
        </w:tc>
        <w:tc>
          <w:tcPr>
            <w:tcW w:w="878" w:type="dxa"/>
            <w:vAlign w:val="center"/>
          </w:tcPr>
          <w:p w:rsidR="00B62709" w:rsidRDefault="00B62709" w:rsidP="00E4333A">
            <w:r w:rsidRPr="000B223B">
              <w:rPr>
                <w:b/>
                <w:sz w:val="20"/>
                <w:szCs w:val="20"/>
                <w:u w:val="single"/>
              </w:rPr>
              <w:t>1</w:t>
            </w:r>
            <w:r>
              <w:rPr>
                <w:b/>
                <w:sz w:val="20"/>
                <w:szCs w:val="20"/>
                <w:u w:val="single"/>
              </w:rPr>
              <w:t>45</w:t>
            </w:r>
            <w:r w:rsidRPr="000B223B">
              <w:rPr>
                <w:b/>
                <w:sz w:val="20"/>
                <w:szCs w:val="20"/>
                <w:u w:val="single"/>
              </w:rPr>
              <w:t>-14</w:t>
            </w:r>
            <w:r>
              <w:rPr>
                <w:b/>
                <w:sz w:val="20"/>
                <w:szCs w:val="20"/>
                <w:u w:val="single"/>
              </w:rPr>
              <w:t>7</w:t>
            </w:r>
          </w:p>
        </w:tc>
        <w:tc>
          <w:tcPr>
            <w:tcW w:w="994" w:type="dxa"/>
            <w:vAlign w:val="center"/>
          </w:tcPr>
          <w:p w:rsidR="00B62709" w:rsidRDefault="00B62709" w:rsidP="00E4333A">
            <w:r w:rsidRPr="000B223B">
              <w:rPr>
                <w:b/>
                <w:sz w:val="20"/>
                <w:szCs w:val="20"/>
                <w:u w:val="single"/>
              </w:rPr>
              <w:t>1</w:t>
            </w:r>
            <w:r>
              <w:rPr>
                <w:b/>
                <w:sz w:val="20"/>
                <w:szCs w:val="20"/>
                <w:u w:val="single"/>
              </w:rPr>
              <w:t>48</w:t>
            </w:r>
            <w:r w:rsidRPr="000B223B">
              <w:rPr>
                <w:b/>
                <w:sz w:val="20"/>
                <w:szCs w:val="20"/>
                <w:u w:val="single"/>
              </w:rPr>
              <w:t>-1</w:t>
            </w:r>
            <w:r>
              <w:rPr>
                <w:b/>
                <w:sz w:val="20"/>
                <w:szCs w:val="20"/>
                <w:u w:val="single"/>
              </w:rPr>
              <w:t>50</w:t>
            </w:r>
          </w:p>
        </w:tc>
      </w:tr>
      <w:tr w:rsidR="00B62709" w:rsidRPr="00F004FC"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Cena bez DPH [Kč]</w:t>
            </w:r>
          </w:p>
        </w:tc>
        <w:tc>
          <w:tcPr>
            <w:tcW w:w="878" w:type="dxa"/>
            <w:shd w:val="clear" w:color="auto" w:fill="auto"/>
            <w:noWrap/>
            <w:vAlign w:val="center"/>
          </w:tcPr>
          <w:p w:rsidR="00B62709" w:rsidRPr="00F004FC" w:rsidRDefault="00B62709" w:rsidP="00E4333A">
            <w:pPr>
              <w:jc w:val="center"/>
              <w:rPr>
                <w:sz w:val="20"/>
                <w:szCs w:val="20"/>
              </w:rPr>
            </w:pPr>
          </w:p>
        </w:tc>
        <w:tc>
          <w:tcPr>
            <w:tcW w:w="879" w:type="dxa"/>
            <w:vAlign w:val="center"/>
          </w:tcPr>
          <w:p w:rsidR="00B62709" w:rsidRPr="00F004FC" w:rsidRDefault="00B62709" w:rsidP="00E4333A">
            <w:pPr>
              <w:jc w:val="center"/>
              <w:rPr>
                <w:sz w:val="20"/>
                <w:szCs w:val="20"/>
              </w:rPr>
            </w:pPr>
          </w:p>
        </w:tc>
        <w:tc>
          <w:tcPr>
            <w:tcW w:w="878" w:type="dxa"/>
            <w:vAlign w:val="center"/>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994" w:type="dxa"/>
          </w:tcPr>
          <w:p w:rsidR="00B62709" w:rsidRPr="00F004FC" w:rsidRDefault="00B62709" w:rsidP="00E4333A">
            <w:pPr>
              <w:jc w:val="center"/>
              <w:rPr>
                <w:sz w:val="20"/>
                <w:szCs w:val="20"/>
              </w:rPr>
            </w:pPr>
          </w:p>
        </w:tc>
      </w:tr>
      <w:tr w:rsidR="00B62709" w:rsidRPr="00F004FC"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 xml:space="preserve">DPH 21%  [Kč] </w:t>
            </w:r>
          </w:p>
        </w:tc>
        <w:tc>
          <w:tcPr>
            <w:tcW w:w="878" w:type="dxa"/>
            <w:shd w:val="clear" w:color="auto" w:fill="auto"/>
            <w:noWrap/>
            <w:vAlign w:val="center"/>
          </w:tcPr>
          <w:p w:rsidR="00B62709" w:rsidRPr="00F004FC" w:rsidRDefault="00B62709" w:rsidP="00E4333A">
            <w:pPr>
              <w:jc w:val="center"/>
              <w:rPr>
                <w:sz w:val="20"/>
                <w:szCs w:val="20"/>
              </w:rPr>
            </w:pPr>
          </w:p>
        </w:tc>
        <w:tc>
          <w:tcPr>
            <w:tcW w:w="879" w:type="dxa"/>
            <w:vAlign w:val="center"/>
          </w:tcPr>
          <w:p w:rsidR="00B62709" w:rsidRPr="00F004FC" w:rsidRDefault="00B62709" w:rsidP="00E4333A">
            <w:pPr>
              <w:jc w:val="center"/>
              <w:rPr>
                <w:sz w:val="20"/>
                <w:szCs w:val="20"/>
              </w:rPr>
            </w:pPr>
          </w:p>
        </w:tc>
        <w:tc>
          <w:tcPr>
            <w:tcW w:w="878" w:type="dxa"/>
            <w:vAlign w:val="center"/>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994" w:type="dxa"/>
          </w:tcPr>
          <w:p w:rsidR="00B62709" w:rsidRPr="00F004FC" w:rsidRDefault="00B62709" w:rsidP="00E4333A">
            <w:pPr>
              <w:jc w:val="center"/>
              <w:rPr>
                <w:sz w:val="20"/>
                <w:szCs w:val="20"/>
              </w:rPr>
            </w:pPr>
          </w:p>
        </w:tc>
      </w:tr>
      <w:tr w:rsidR="00B62709" w:rsidRPr="00F004FC" w:rsidTr="00E4333A">
        <w:trPr>
          <w:trHeight w:val="300"/>
        </w:trPr>
        <w:tc>
          <w:tcPr>
            <w:tcW w:w="2071" w:type="dxa"/>
            <w:shd w:val="clear" w:color="auto" w:fill="auto"/>
            <w:noWrap/>
            <w:vAlign w:val="center"/>
          </w:tcPr>
          <w:p w:rsidR="00B62709" w:rsidRPr="00F004FC" w:rsidRDefault="00B62709" w:rsidP="00E4333A">
            <w:pPr>
              <w:rPr>
                <w:b/>
                <w:sz w:val="20"/>
                <w:szCs w:val="20"/>
              </w:rPr>
            </w:pPr>
            <w:r w:rsidRPr="00F004FC">
              <w:rPr>
                <w:b/>
                <w:sz w:val="20"/>
                <w:szCs w:val="20"/>
              </w:rPr>
              <w:t xml:space="preserve">Cena včetně DPH </w:t>
            </w:r>
            <w:r w:rsidRPr="00F004FC">
              <w:rPr>
                <w:sz w:val="20"/>
                <w:szCs w:val="20"/>
              </w:rPr>
              <w:t>[Kč]</w:t>
            </w:r>
          </w:p>
        </w:tc>
        <w:tc>
          <w:tcPr>
            <w:tcW w:w="878" w:type="dxa"/>
            <w:shd w:val="clear" w:color="auto" w:fill="auto"/>
            <w:noWrap/>
            <w:vAlign w:val="center"/>
          </w:tcPr>
          <w:p w:rsidR="00B62709" w:rsidRPr="00F004FC" w:rsidRDefault="00B62709" w:rsidP="00E4333A">
            <w:pPr>
              <w:jc w:val="center"/>
              <w:rPr>
                <w:b/>
                <w:sz w:val="20"/>
                <w:szCs w:val="20"/>
              </w:rPr>
            </w:pPr>
          </w:p>
        </w:tc>
        <w:tc>
          <w:tcPr>
            <w:tcW w:w="879" w:type="dxa"/>
            <w:vAlign w:val="center"/>
          </w:tcPr>
          <w:p w:rsidR="00B62709" w:rsidRPr="00F004FC" w:rsidRDefault="00B62709" w:rsidP="00E4333A">
            <w:pPr>
              <w:jc w:val="center"/>
              <w:rPr>
                <w:b/>
                <w:sz w:val="20"/>
                <w:szCs w:val="20"/>
              </w:rPr>
            </w:pPr>
          </w:p>
        </w:tc>
        <w:tc>
          <w:tcPr>
            <w:tcW w:w="878" w:type="dxa"/>
            <w:vAlign w:val="center"/>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994" w:type="dxa"/>
          </w:tcPr>
          <w:p w:rsidR="00B62709" w:rsidRPr="00F004FC" w:rsidRDefault="00B62709" w:rsidP="00E4333A">
            <w:pPr>
              <w:jc w:val="center"/>
              <w:rPr>
                <w:b/>
                <w:sz w:val="20"/>
                <w:szCs w:val="20"/>
              </w:rPr>
            </w:pPr>
          </w:p>
        </w:tc>
      </w:tr>
    </w:tbl>
    <w:p w:rsidR="00B62709" w:rsidRDefault="00B62709" w:rsidP="00B62709">
      <w:pPr>
        <w:pStyle w:val="Odstavecseseznamem"/>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899"/>
        <w:gridCol w:w="900"/>
        <w:gridCol w:w="900"/>
        <w:gridCol w:w="900"/>
        <w:gridCol w:w="900"/>
        <w:gridCol w:w="900"/>
        <w:gridCol w:w="900"/>
        <w:gridCol w:w="1018"/>
      </w:tblGrid>
      <w:tr w:rsidR="00B62709" w:rsidRPr="00A56456" w:rsidTr="00E4333A">
        <w:trPr>
          <w:trHeight w:val="300"/>
        </w:trPr>
        <w:tc>
          <w:tcPr>
            <w:tcW w:w="9212" w:type="dxa"/>
            <w:gridSpan w:val="9"/>
            <w:shd w:val="clear" w:color="auto" w:fill="auto"/>
            <w:noWrap/>
            <w:vAlign w:val="center"/>
          </w:tcPr>
          <w:p w:rsidR="00B62709" w:rsidRPr="00A56456" w:rsidRDefault="00B62709" w:rsidP="00E4333A">
            <w:pPr>
              <w:rPr>
                <w:b/>
                <w:u w:val="single"/>
              </w:rPr>
            </w:pPr>
            <w:r w:rsidRPr="00A56456">
              <w:rPr>
                <w:b/>
              </w:rPr>
              <w:t xml:space="preserve">Činnosti </w:t>
            </w:r>
            <w:r w:rsidRPr="00BE0655">
              <w:rPr>
                <w:b/>
              </w:rPr>
              <w:t xml:space="preserve">3. 7. zajištění úvěrování uvedených akcí </w:t>
            </w:r>
            <w:r w:rsidRPr="00A56456">
              <w:rPr>
                <w:b/>
              </w:rPr>
              <w:t>v rámci objekt</w:t>
            </w:r>
            <w:r>
              <w:rPr>
                <w:b/>
              </w:rPr>
              <w:t>ů</w:t>
            </w:r>
            <w:r w:rsidRPr="00A56456">
              <w:rPr>
                <w:b/>
              </w:rPr>
              <w:t xml:space="preserve"> Sídliště Hory</w:t>
            </w:r>
          </w:p>
        </w:tc>
      </w:tr>
      <w:tr w:rsidR="00B62709"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č.p.</w:t>
            </w:r>
          </w:p>
        </w:tc>
        <w:tc>
          <w:tcPr>
            <w:tcW w:w="878" w:type="dxa"/>
            <w:shd w:val="clear" w:color="auto" w:fill="auto"/>
            <w:noWrap/>
            <w:vAlign w:val="center"/>
          </w:tcPr>
          <w:p w:rsidR="00B62709" w:rsidRPr="00F004FC" w:rsidRDefault="00B62709" w:rsidP="00E4333A">
            <w:pPr>
              <w:jc w:val="center"/>
              <w:rPr>
                <w:sz w:val="20"/>
                <w:szCs w:val="20"/>
                <w:shd w:val="clear" w:color="auto" w:fill="FFFF00"/>
              </w:rPr>
            </w:pPr>
            <w:r w:rsidRPr="00F004FC">
              <w:rPr>
                <w:b/>
                <w:sz w:val="20"/>
                <w:szCs w:val="20"/>
                <w:u w:val="single"/>
              </w:rPr>
              <w:t>129-130</w:t>
            </w:r>
          </w:p>
        </w:tc>
        <w:tc>
          <w:tcPr>
            <w:tcW w:w="879" w:type="dxa"/>
            <w:vAlign w:val="center"/>
          </w:tcPr>
          <w:p w:rsidR="00B62709" w:rsidRPr="00F004FC" w:rsidRDefault="00B62709" w:rsidP="00E4333A">
            <w:pPr>
              <w:jc w:val="center"/>
              <w:rPr>
                <w:sz w:val="20"/>
                <w:szCs w:val="20"/>
              </w:rPr>
            </w:pPr>
            <w:r w:rsidRPr="00F004FC">
              <w:rPr>
                <w:b/>
                <w:sz w:val="20"/>
                <w:szCs w:val="20"/>
                <w:u w:val="single"/>
              </w:rPr>
              <w:t>131-132</w:t>
            </w:r>
          </w:p>
        </w:tc>
        <w:tc>
          <w:tcPr>
            <w:tcW w:w="878" w:type="dxa"/>
            <w:vAlign w:val="center"/>
          </w:tcPr>
          <w:p w:rsidR="00B62709" w:rsidRPr="00F004FC" w:rsidRDefault="00B62709" w:rsidP="00E4333A">
            <w:pPr>
              <w:jc w:val="center"/>
              <w:rPr>
                <w:sz w:val="20"/>
                <w:szCs w:val="20"/>
              </w:rPr>
            </w:pPr>
            <w:r w:rsidRPr="00F004FC">
              <w:rPr>
                <w:b/>
                <w:sz w:val="20"/>
                <w:szCs w:val="20"/>
                <w:u w:val="single"/>
              </w:rPr>
              <w:t>133-134</w:t>
            </w:r>
          </w:p>
        </w:tc>
        <w:tc>
          <w:tcPr>
            <w:tcW w:w="878" w:type="dxa"/>
            <w:vAlign w:val="center"/>
          </w:tcPr>
          <w:p w:rsidR="00B62709" w:rsidRPr="00F004FC" w:rsidRDefault="00B62709" w:rsidP="00E4333A">
            <w:pPr>
              <w:jc w:val="center"/>
              <w:rPr>
                <w:sz w:val="20"/>
                <w:szCs w:val="20"/>
                <w:shd w:val="clear" w:color="auto" w:fill="FFFF00"/>
              </w:rPr>
            </w:pPr>
            <w:r w:rsidRPr="00F004FC">
              <w:rPr>
                <w:b/>
                <w:sz w:val="20"/>
                <w:szCs w:val="20"/>
                <w:u w:val="single"/>
              </w:rPr>
              <w:t>1</w:t>
            </w:r>
            <w:r>
              <w:rPr>
                <w:b/>
                <w:sz w:val="20"/>
                <w:szCs w:val="20"/>
                <w:u w:val="single"/>
              </w:rPr>
              <w:t>35</w:t>
            </w:r>
            <w:r w:rsidRPr="00F004FC">
              <w:rPr>
                <w:b/>
                <w:sz w:val="20"/>
                <w:szCs w:val="20"/>
                <w:u w:val="single"/>
              </w:rPr>
              <w:t>-13</w:t>
            </w:r>
            <w:r>
              <w:rPr>
                <w:b/>
                <w:sz w:val="20"/>
                <w:szCs w:val="20"/>
                <w:u w:val="single"/>
              </w:rPr>
              <w:t>6</w:t>
            </w:r>
          </w:p>
        </w:tc>
        <w:tc>
          <w:tcPr>
            <w:tcW w:w="878"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7</w:t>
            </w:r>
            <w:r w:rsidRPr="00F004FC">
              <w:rPr>
                <w:b/>
                <w:sz w:val="20"/>
                <w:szCs w:val="20"/>
                <w:u w:val="single"/>
              </w:rPr>
              <w:t>-13</w:t>
            </w:r>
            <w:r>
              <w:rPr>
                <w:b/>
                <w:sz w:val="20"/>
                <w:szCs w:val="20"/>
                <w:u w:val="single"/>
              </w:rPr>
              <w:t>8</w:t>
            </w:r>
          </w:p>
        </w:tc>
        <w:tc>
          <w:tcPr>
            <w:tcW w:w="878" w:type="dxa"/>
            <w:vAlign w:val="center"/>
          </w:tcPr>
          <w:p w:rsidR="00B62709" w:rsidRPr="00F004FC" w:rsidRDefault="00B62709" w:rsidP="00E4333A">
            <w:pPr>
              <w:jc w:val="center"/>
              <w:rPr>
                <w:sz w:val="20"/>
                <w:szCs w:val="20"/>
              </w:rPr>
            </w:pPr>
            <w:r w:rsidRPr="00F004FC">
              <w:rPr>
                <w:b/>
                <w:sz w:val="20"/>
                <w:szCs w:val="20"/>
                <w:u w:val="single"/>
              </w:rPr>
              <w:t>13</w:t>
            </w:r>
            <w:r>
              <w:rPr>
                <w:b/>
                <w:sz w:val="20"/>
                <w:szCs w:val="20"/>
                <w:u w:val="single"/>
              </w:rPr>
              <w:t>9</w:t>
            </w:r>
            <w:r w:rsidRPr="00F004FC">
              <w:rPr>
                <w:b/>
                <w:sz w:val="20"/>
                <w:szCs w:val="20"/>
                <w:u w:val="single"/>
              </w:rPr>
              <w:t>-14</w:t>
            </w:r>
            <w:r>
              <w:rPr>
                <w:b/>
                <w:sz w:val="20"/>
                <w:szCs w:val="20"/>
                <w:u w:val="single"/>
              </w:rPr>
              <w:t>1</w:t>
            </w:r>
          </w:p>
        </w:tc>
        <w:tc>
          <w:tcPr>
            <w:tcW w:w="878" w:type="dxa"/>
            <w:vAlign w:val="center"/>
          </w:tcPr>
          <w:p w:rsidR="00B62709" w:rsidRDefault="00B62709" w:rsidP="00E4333A">
            <w:r w:rsidRPr="000B223B">
              <w:rPr>
                <w:b/>
                <w:sz w:val="20"/>
                <w:szCs w:val="20"/>
                <w:u w:val="single"/>
              </w:rPr>
              <w:t>1</w:t>
            </w:r>
            <w:r>
              <w:rPr>
                <w:b/>
                <w:sz w:val="20"/>
                <w:szCs w:val="20"/>
                <w:u w:val="single"/>
              </w:rPr>
              <w:t>45</w:t>
            </w:r>
            <w:r w:rsidRPr="000B223B">
              <w:rPr>
                <w:b/>
                <w:sz w:val="20"/>
                <w:szCs w:val="20"/>
                <w:u w:val="single"/>
              </w:rPr>
              <w:t>-14</w:t>
            </w:r>
            <w:r>
              <w:rPr>
                <w:b/>
                <w:sz w:val="20"/>
                <w:szCs w:val="20"/>
                <w:u w:val="single"/>
              </w:rPr>
              <w:t>7</w:t>
            </w:r>
          </w:p>
        </w:tc>
        <w:tc>
          <w:tcPr>
            <w:tcW w:w="994" w:type="dxa"/>
            <w:vAlign w:val="center"/>
          </w:tcPr>
          <w:p w:rsidR="00B62709" w:rsidRDefault="00B62709" w:rsidP="00E4333A">
            <w:r w:rsidRPr="000B223B">
              <w:rPr>
                <w:b/>
                <w:sz w:val="20"/>
                <w:szCs w:val="20"/>
                <w:u w:val="single"/>
              </w:rPr>
              <w:t>1</w:t>
            </w:r>
            <w:r>
              <w:rPr>
                <w:b/>
                <w:sz w:val="20"/>
                <w:szCs w:val="20"/>
                <w:u w:val="single"/>
              </w:rPr>
              <w:t>48</w:t>
            </w:r>
            <w:r w:rsidRPr="000B223B">
              <w:rPr>
                <w:b/>
                <w:sz w:val="20"/>
                <w:szCs w:val="20"/>
                <w:u w:val="single"/>
              </w:rPr>
              <w:t>-1</w:t>
            </w:r>
            <w:r>
              <w:rPr>
                <w:b/>
                <w:sz w:val="20"/>
                <w:szCs w:val="20"/>
                <w:u w:val="single"/>
              </w:rPr>
              <w:t>50</w:t>
            </w:r>
          </w:p>
        </w:tc>
      </w:tr>
      <w:tr w:rsidR="00B62709" w:rsidRPr="00F004FC"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Cena bez DPH [Kč]</w:t>
            </w:r>
          </w:p>
        </w:tc>
        <w:tc>
          <w:tcPr>
            <w:tcW w:w="878" w:type="dxa"/>
            <w:shd w:val="clear" w:color="auto" w:fill="auto"/>
            <w:noWrap/>
            <w:vAlign w:val="center"/>
          </w:tcPr>
          <w:p w:rsidR="00B62709" w:rsidRPr="00F004FC" w:rsidRDefault="00B62709" w:rsidP="00E4333A">
            <w:pPr>
              <w:jc w:val="center"/>
              <w:rPr>
                <w:sz w:val="20"/>
                <w:szCs w:val="20"/>
              </w:rPr>
            </w:pPr>
          </w:p>
        </w:tc>
        <w:tc>
          <w:tcPr>
            <w:tcW w:w="879" w:type="dxa"/>
            <w:vAlign w:val="center"/>
          </w:tcPr>
          <w:p w:rsidR="00B62709" w:rsidRPr="00F004FC" w:rsidRDefault="00B62709" w:rsidP="00E4333A">
            <w:pPr>
              <w:jc w:val="center"/>
              <w:rPr>
                <w:sz w:val="20"/>
                <w:szCs w:val="20"/>
              </w:rPr>
            </w:pPr>
          </w:p>
        </w:tc>
        <w:tc>
          <w:tcPr>
            <w:tcW w:w="878" w:type="dxa"/>
            <w:vAlign w:val="center"/>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994" w:type="dxa"/>
          </w:tcPr>
          <w:p w:rsidR="00B62709" w:rsidRPr="00F004FC" w:rsidRDefault="00B62709" w:rsidP="00E4333A">
            <w:pPr>
              <w:jc w:val="center"/>
              <w:rPr>
                <w:sz w:val="20"/>
                <w:szCs w:val="20"/>
              </w:rPr>
            </w:pPr>
          </w:p>
        </w:tc>
      </w:tr>
      <w:tr w:rsidR="00B62709" w:rsidRPr="00F004FC" w:rsidTr="00E4333A">
        <w:trPr>
          <w:trHeight w:val="300"/>
        </w:trPr>
        <w:tc>
          <w:tcPr>
            <w:tcW w:w="2071" w:type="dxa"/>
            <w:shd w:val="clear" w:color="auto" w:fill="auto"/>
            <w:noWrap/>
            <w:vAlign w:val="center"/>
          </w:tcPr>
          <w:p w:rsidR="00B62709" w:rsidRPr="00F004FC" w:rsidRDefault="00B62709" w:rsidP="00E4333A">
            <w:pPr>
              <w:rPr>
                <w:sz w:val="20"/>
                <w:szCs w:val="20"/>
              </w:rPr>
            </w:pPr>
            <w:r w:rsidRPr="00F004FC">
              <w:rPr>
                <w:sz w:val="20"/>
                <w:szCs w:val="20"/>
              </w:rPr>
              <w:t xml:space="preserve">DPH 21%  [Kč] </w:t>
            </w:r>
          </w:p>
        </w:tc>
        <w:tc>
          <w:tcPr>
            <w:tcW w:w="878" w:type="dxa"/>
            <w:shd w:val="clear" w:color="auto" w:fill="auto"/>
            <w:noWrap/>
            <w:vAlign w:val="center"/>
          </w:tcPr>
          <w:p w:rsidR="00B62709" w:rsidRPr="00F004FC" w:rsidRDefault="00B62709" w:rsidP="00E4333A">
            <w:pPr>
              <w:jc w:val="center"/>
              <w:rPr>
                <w:sz w:val="20"/>
                <w:szCs w:val="20"/>
              </w:rPr>
            </w:pPr>
          </w:p>
        </w:tc>
        <w:tc>
          <w:tcPr>
            <w:tcW w:w="879" w:type="dxa"/>
            <w:vAlign w:val="center"/>
          </w:tcPr>
          <w:p w:rsidR="00B62709" w:rsidRPr="00F004FC" w:rsidRDefault="00B62709" w:rsidP="00E4333A">
            <w:pPr>
              <w:jc w:val="center"/>
              <w:rPr>
                <w:sz w:val="20"/>
                <w:szCs w:val="20"/>
              </w:rPr>
            </w:pPr>
          </w:p>
        </w:tc>
        <w:tc>
          <w:tcPr>
            <w:tcW w:w="878" w:type="dxa"/>
            <w:vAlign w:val="center"/>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878" w:type="dxa"/>
          </w:tcPr>
          <w:p w:rsidR="00B62709" w:rsidRPr="00F004FC" w:rsidRDefault="00B62709" w:rsidP="00E4333A">
            <w:pPr>
              <w:jc w:val="center"/>
              <w:rPr>
                <w:sz w:val="20"/>
                <w:szCs w:val="20"/>
              </w:rPr>
            </w:pPr>
          </w:p>
        </w:tc>
        <w:tc>
          <w:tcPr>
            <w:tcW w:w="994" w:type="dxa"/>
          </w:tcPr>
          <w:p w:rsidR="00B62709" w:rsidRPr="00F004FC" w:rsidRDefault="00B62709" w:rsidP="00E4333A">
            <w:pPr>
              <w:jc w:val="center"/>
              <w:rPr>
                <w:sz w:val="20"/>
                <w:szCs w:val="20"/>
              </w:rPr>
            </w:pPr>
          </w:p>
        </w:tc>
      </w:tr>
      <w:tr w:rsidR="00B62709" w:rsidRPr="00F004FC" w:rsidTr="00E4333A">
        <w:trPr>
          <w:trHeight w:val="300"/>
        </w:trPr>
        <w:tc>
          <w:tcPr>
            <w:tcW w:w="2071" w:type="dxa"/>
            <w:shd w:val="clear" w:color="auto" w:fill="auto"/>
            <w:noWrap/>
            <w:vAlign w:val="center"/>
          </w:tcPr>
          <w:p w:rsidR="00B62709" w:rsidRPr="00F004FC" w:rsidRDefault="00B62709" w:rsidP="00E4333A">
            <w:pPr>
              <w:rPr>
                <w:b/>
                <w:sz w:val="20"/>
                <w:szCs w:val="20"/>
              </w:rPr>
            </w:pPr>
            <w:r w:rsidRPr="00F004FC">
              <w:rPr>
                <w:b/>
                <w:sz w:val="20"/>
                <w:szCs w:val="20"/>
              </w:rPr>
              <w:lastRenderedPageBreak/>
              <w:t xml:space="preserve">Cena včetně DPH </w:t>
            </w:r>
            <w:r w:rsidRPr="00F004FC">
              <w:rPr>
                <w:sz w:val="20"/>
                <w:szCs w:val="20"/>
              </w:rPr>
              <w:t>[Kč]</w:t>
            </w:r>
          </w:p>
        </w:tc>
        <w:tc>
          <w:tcPr>
            <w:tcW w:w="878" w:type="dxa"/>
            <w:shd w:val="clear" w:color="auto" w:fill="auto"/>
            <w:noWrap/>
            <w:vAlign w:val="center"/>
          </w:tcPr>
          <w:p w:rsidR="00B62709" w:rsidRPr="00F004FC" w:rsidRDefault="00B62709" w:rsidP="00E4333A">
            <w:pPr>
              <w:jc w:val="center"/>
              <w:rPr>
                <w:b/>
                <w:sz w:val="20"/>
                <w:szCs w:val="20"/>
              </w:rPr>
            </w:pPr>
          </w:p>
        </w:tc>
        <w:tc>
          <w:tcPr>
            <w:tcW w:w="879" w:type="dxa"/>
            <w:vAlign w:val="center"/>
          </w:tcPr>
          <w:p w:rsidR="00B62709" w:rsidRPr="00F004FC" w:rsidRDefault="00B62709" w:rsidP="00E4333A">
            <w:pPr>
              <w:jc w:val="center"/>
              <w:rPr>
                <w:b/>
                <w:sz w:val="20"/>
                <w:szCs w:val="20"/>
              </w:rPr>
            </w:pPr>
          </w:p>
        </w:tc>
        <w:tc>
          <w:tcPr>
            <w:tcW w:w="878" w:type="dxa"/>
            <w:vAlign w:val="center"/>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878" w:type="dxa"/>
          </w:tcPr>
          <w:p w:rsidR="00B62709" w:rsidRPr="00F004FC" w:rsidRDefault="00B62709" w:rsidP="00E4333A">
            <w:pPr>
              <w:jc w:val="center"/>
              <w:rPr>
                <w:b/>
                <w:sz w:val="20"/>
                <w:szCs w:val="20"/>
              </w:rPr>
            </w:pPr>
          </w:p>
        </w:tc>
        <w:tc>
          <w:tcPr>
            <w:tcW w:w="994" w:type="dxa"/>
          </w:tcPr>
          <w:p w:rsidR="00B62709" w:rsidRPr="00F004FC" w:rsidRDefault="00B62709" w:rsidP="00E4333A">
            <w:pPr>
              <w:jc w:val="center"/>
              <w:rPr>
                <w:b/>
                <w:sz w:val="20"/>
                <w:szCs w:val="20"/>
              </w:rPr>
            </w:pPr>
          </w:p>
        </w:tc>
      </w:tr>
    </w:tbl>
    <w:p w:rsidR="00B62709" w:rsidRDefault="00B62709" w:rsidP="00B62709">
      <w:pPr>
        <w:pStyle w:val="Odstavecseseznamem"/>
        <w:ind w:left="360"/>
        <w:jc w:val="both"/>
      </w:pPr>
    </w:p>
    <w:p w:rsidR="00B62709" w:rsidRDefault="00B62709" w:rsidP="00B62709">
      <w:pPr>
        <w:pStyle w:val="Odstavecseseznamem"/>
        <w:widowControl w:val="0"/>
        <w:ind w:left="792" w:right="-48"/>
        <w:jc w:val="both"/>
        <w:rPr>
          <w:sz w:val="21"/>
          <w:szCs w:val="21"/>
        </w:rPr>
      </w:pPr>
    </w:p>
    <w:p w:rsidR="00733E87" w:rsidRPr="00000C25" w:rsidRDefault="00733E87" w:rsidP="00DD4257">
      <w:pPr>
        <w:pStyle w:val="Odstavecseseznamem"/>
        <w:widowControl w:val="0"/>
        <w:numPr>
          <w:ilvl w:val="1"/>
          <w:numId w:val="18"/>
        </w:numPr>
        <w:ind w:right="-48"/>
        <w:jc w:val="both"/>
        <w:rPr>
          <w:sz w:val="21"/>
          <w:szCs w:val="21"/>
        </w:rPr>
      </w:pPr>
      <w:r w:rsidRPr="00000C25">
        <w:rPr>
          <w:sz w:val="21"/>
          <w:szCs w:val="21"/>
        </w:rPr>
        <w:t>Odměna bude příkazcem</w:t>
      </w:r>
      <w:r w:rsidR="00DF14F9" w:rsidRPr="00000C25">
        <w:rPr>
          <w:sz w:val="21"/>
          <w:szCs w:val="21"/>
        </w:rPr>
        <w:t xml:space="preserve"> vyplacena</w:t>
      </w:r>
      <w:r w:rsidRPr="00000C25">
        <w:rPr>
          <w:sz w:val="21"/>
          <w:szCs w:val="21"/>
        </w:rPr>
        <w:t xml:space="preserve"> příkazníkovi do patnácti dní po řádném předání veškeré</w:t>
      </w:r>
      <w:r w:rsidR="00E050E8">
        <w:rPr>
          <w:sz w:val="21"/>
          <w:szCs w:val="21"/>
        </w:rPr>
        <w:t xml:space="preserve"> dokumentace a ukončení činností uvedených</w:t>
      </w:r>
      <w:bookmarkStart w:id="0" w:name="_GoBack"/>
      <w:bookmarkEnd w:id="0"/>
      <w:r w:rsidRPr="00000C25">
        <w:rPr>
          <w:sz w:val="21"/>
          <w:szCs w:val="21"/>
        </w:rPr>
        <w:t xml:space="preserve"> v čl. 2.</w:t>
      </w:r>
      <w:r w:rsidR="00E050E8">
        <w:rPr>
          <w:sz w:val="21"/>
          <w:szCs w:val="21"/>
        </w:rPr>
        <w:t>, 3. a 4. a to po ukončení jednotlivých etap uvedených v čl. 4</w:t>
      </w:r>
      <w:r w:rsidRPr="00000C25">
        <w:rPr>
          <w:sz w:val="21"/>
          <w:szCs w:val="21"/>
        </w:rPr>
        <w:t xml:space="preserve"> této smlouvy. Příkazcovi bude příkazníkem vystaven a příkazcovi předán konečný daňový doklad (vyúčtování úplaty za příkazní činnost dle tét</w:t>
      </w:r>
      <w:r w:rsidR="00FB235E">
        <w:rPr>
          <w:sz w:val="21"/>
          <w:szCs w:val="21"/>
        </w:rPr>
        <w:t>o smlouvy)</w:t>
      </w:r>
      <w:r w:rsidRPr="00000C25">
        <w:rPr>
          <w:sz w:val="21"/>
          <w:szCs w:val="21"/>
        </w:rPr>
        <w:t>. Daňový doklad (faktura) budou mít splatnost 15 dní ode dne jeho řádného předání příkazci</w:t>
      </w:r>
    </w:p>
    <w:p w:rsidR="00733E87" w:rsidRPr="00000C25" w:rsidRDefault="00733E87" w:rsidP="00DF14F9">
      <w:pPr>
        <w:pStyle w:val="Odstavecseseznamem"/>
        <w:widowControl w:val="0"/>
        <w:ind w:left="792" w:right="-48"/>
        <w:jc w:val="both"/>
        <w:rPr>
          <w:sz w:val="21"/>
          <w:szCs w:val="21"/>
        </w:rPr>
      </w:pPr>
    </w:p>
    <w:p w:rsidR="00733E87" w:rsidRPr="00000C25" w:rsidRDefault="00733E87" w:rsidP="00C40CE0">
      <w:pPr>
        <w:pStyle w:val="Nadpis6"/>
        <w:numPr>
          <w:ilvl w:val="0"/>
          <w:numId w:val="18"/>
        </w:numPr>
        <w:spacing w:before="120" w:after="120"/>
        <w:ind w:left="357" w:hanging="357"/>
        <w:jc w:val="center"/>
        <w:rPr>
          <w:sz w:val="21"/>
          <w:szCs w:val="21"/>
        </w:rPr>
      </w:pPr>
      <w:r w:rsidRPr="00000C25">
        <w:rPr>
          <w:sz w:val="21"/>
          <w:szCs w:val="21"/>
        </w:rPr>
        <w:t>Povinnosti a práva příkazníka</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 xml:space="preserve">Příkazník se zavazuje po dobu účinnosti této smlouvy provádět příkazní činnost dle článku 2. této smlouvy v souladu s příslušnými právními předpisy, touto smlouvou, dobrými mravy, účelem této smlouvy, zájmy příkazce a podle pokynů příkazce, které jsou příkazníkovi známy nebo které musí znát. </w:t>
      </w:r>
    </w:p>
    <w:p w:rsidR="00931CF0" w:rsidRDefault="000D2511" w:rsidP="000D2511">
      <w:pPr>
        <w:pStyle w:val="Odstavecseseznamem"/>
        <w:widowControl w:val="0"/>
        <w:numPr>
          <w:ilvl w:val="1"/>
          <w:numId w:val="18"/>
        </w:numPr>
        <w:ind w:left="720" w:right="-48"/>
        <w:jc w:val="both"/>
        <w:rPr>
          <w:sz w:val="21"/>
          <w:szCs w:val="21"/>
        </w:rPr>
      </w:pPr>
      <w:r w:rsidRPr="00000C25">
        <w:rPr>
          <w:sz w:val="21"/>
          <w:szCs w:val="21"/>
        </w:rPr>
        <w:t xml:space="preserve">Příkazník se zavazuje písemně oznámit příkazcovi všechny okolnosti, které zjistil při uskutečňování příkazní činnosti dle článku 2. této smlouvy nebo které zjistil i mimo rámec příkazní činnosti dle článku 2. této smlouvy, a jenž by mohly mít vliv na zadání pokynů a/nebo změnu pokynů příkazce. </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Příkazník je povinen postupovat při zařizování záležitostí s odbor</w:t>
      </w:r>
      <w:r w:rsidRPr="00000C25">
        <w:rPr>
          <w:sz w:val="21"/>
          <w:szCs w:val="21"/>
        </w:rPr>
        <w:softHyphen/>
        <w:t>nou péčí a chránit zájmy příkazce. Dále se zavazuje zachovat mlčenlivost o všech skutečnostech, které při plnění úkolů podle této smlouvy zjistí.</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Příkazník je povinen předat bez zbytečného odkladu příkazcovi podklady a věci, které za příkazce převzal při uskutečňování příkazní činnosti dle článku 2. této smlouvy.</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Příkazník odpovídá příkazcovi za škodu, která příkazcovi vznikne při provádění příkazní činnosti dle článku 2. této smlouvy, s výjimkou případů kdy příkazník tuto škodu nemohl odvrátit ani při vynaložení veškeré odborné péče.</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Příkazník neodpovídá za:</w:t>
      </w:r>
    </w:p>
    <w:p w:rsidR="000D2511" w:rsidRPr="00000C25" w:rsidRDefault="000D2511" w:rsidP="000D2511">
      <w:pPr>
        <w:pStyle w:val="Odstavecseseznamem"/>
        <w:numPr>
          <w:ilvl w:val="0"/>
          <w:numId w:val="19"/>
        </w:numPr>
        <w:tabs>
          <w:tab w:val="num" w:pos="1080"/>
        </w:tabs>
        <w:ind w:right="-48"/>
        <w:jc w:val="both"/>
        <w:rPr>
          <w:sz w:val="21"/>
          <w:szCs w:val="21"/>
        </w:rPr>
      </w:pPr>
      <w:r w:rsidRPr="00000C25">
        <w:rPr>
          <w:sz w:val="21"/>
          <w:szCs w:val="21"/>
        </w:rPr>
        <w:t>škody vzniklé v důsledku jednání třetích osob či vzniklé živelnými událostmi, pokud příkazník učinil veškerá jednání, které byly nezbytné k tomu, aby škoda nevznikla, resp. aby výše škody byla minimalizována; a</w:t>
      </w:r>
    </w:p>
    <w:p w:rsidR="000D2511" w:rsidRPr="00000C25" w:rsidRDefault="000D2511" w:rsidP="000D2511">
      <w:pPr>
        <w:pStyle w:val="Odstavecseseznamem"/>
        <w:numPr>
          <w:ilvl w:val="0"/>
          <w:numId w:val="19"/>
        </w:numPr>
        <w:tabs>
          <w:tab w:val="num" w:pos="1080"/>
        </w:tabs>
        <w:ind w:right="-48"/>
        <w:jc w:val="both"/>
        <w:rPr>
          <w:sz w:val="21"/>
          <w:szCs w:val="21"/>
        </w:rPr>
      </w:pPr>
      <w:r w:rsidRPr="00000C25">
        <w:rPr>
          <w:sz w:val="21"/>
          <w:szCs w:val="21"/>
        </w:rPr>
        <w:t>škody vzniklé v důsledku nečinnosti nebo zavinění ze strany příkazce.</w:t>
      </w:r>
    </w:p>
    <w:p w:rsidR="000D2511" w:rsidRPr="00000C25" w:rsidRDefault="000D2511" w:rsidP="000D2511">
      <w:pPr>
        <w:widowControl w:val="0"/>
        <w:tabs>
          <w:tab w:val="left" w:pos="9072"/>
        </w:tabs>
        <w:ind w:right="283"/>
        <w:jc w:val="both"/>
        <w:rPr>
          <w:sz w:val="21"/>
          <w:szCs w:val="21"/>
        </w:rPr>
      </w:pP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Příkazník se zavazuje provádět příkazní činnost dle této smlouvy osobně. Příkazník je oprávněn nechat se při výkonu příkazní činnosti dle článku 2. této smlouvy zastoupit třetí osobou pouze po předchozím písemném souhlasu příkazce.</w:t>
      </w:r>
    </w:p>
    <w:p w:rsidR="000D2511" w:rsidRPr="00000C25" w:rsidRDefault="000D2511" w:rsidP="000D2511">
      <w:pPr>
        <w:pStyle w:val="Nadpis6"/>
        <w:numPr>
          <w:ilvl w:val="0"/>
          <w:numId w:val="18"/>
        </w:numPr>
        <w:spacing w:after="240"/>
        <w:jc w:val="center"/>
        <w:rPr>
          <w:sz w:val="21"/>
          <w:szCs w:val="21"/>
        </w:rPr>
      </w:pPr>
      <w:r w:rsidRPr="00000C25">
        <w:rPr>
          <w:sz w:val="21"/>
          <w:szCs w:val="21"/>
        </w:rPr>
        <w:t>Povinnosti a práva příkazce</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Příkazce je povinen předat včas příkazníkovi podklady a pravdivé informace, jež má k dispozici a popř. dokumenty příkazcem vyžádané, jenž jsou nutné k uskutečňování příkazní činnosti dle článku 2. této smlouvy.</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Příkazce je oprávněn prostřednictvím svých zaměstnanců či prostřednictvím zmocněných třetích osob provádět kontrolu výkonu příkazní činnosti dle článku 2. této smlouvy.</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Příkazce se zavazuje nejpozději ke dni podpisu této smlouvy předat příkazníkovi písemnou plnou moc k provádění jednotlivých úkonů a činností příkazní činnosti dle této smlouvy. Účinnost plné moci končí ke dni ukončení trvání této smlouvy nebo jejím odvolání příkazcem.</w:t>
      </w:r>
    </w:p>
    <w:p w:rsidR="000D2511" w:rsidRPr="00000C25" w:rsidRDefault="000D2511" w:rsidP="000D2511">
      <w:pPr>
        <w:pStyle w:val="Nadpis6"/>
        <w:numPr>
          <w:ilvl w:val="0"/>
          <w:numId w:val="18"/>
        </w:numPr>
        <w:spacing w:after="240"/>
        <w:jc w:val="center"/>
        <w:rPr>
          <w:sz w:val="21"/>
          <w:szCs w:val="21"/>
        </w:rPr>
      </w:pPr>
      <w:r w:rsidRPr="00000C25">
        <w:rPr>
          <w:sz w:val="21"/>
          <w:szCs w:val="21"/>
        </w:rPr>
        <w:t>Trvání smlouvy</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 xml:space="preserve">Smlouva se uzavírá s účinností ode dne jejího podpisu oběma smluvními stranami na dobu neurčitou, a to od podpisu této smlouvy do doby úplného splnění veškerých povinností příkazníka z této smlouvy. </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Příkazce je oprávněn odstoupit od této smlouvy jen v případech jejího podstatného porušení příkazníkem. Smluvní strany se dohodly, že za podstatné porušení pokládají porušení smluvních povinností dále uvedených:</w:t>
      </w:r>
    </w:p>
    <w:p w:rsidR="000D2511" w:rsidRPr="00000C25" w:rsidRDefault="000D2511" w:rsidP="000D2511">
      <w:pPr>
        <w:pStyle w:val="Odstavecseseznamem"/>
        <w:numPr>
          <w:ilvl w:val="0"/>
          <w:numId w:val="20"/>
        </w:numPr>
        <w:ind w:right="-48"/>
        <w:jc w:val="both"/>
        <w:rPr>
          <w:sz w:val="21"/>
          <w:szCs w:val="21"/>
        </w:rPr>
      </w:pPr>
      <w:r w:rsidRPr="00000C25">
        <w:rPr>
          <w:sz w:val="21"/>
          <w:szCs w:val="21"/>
        </w:rPr>
        <w:t xml:space="preserve">na majetek příkazníka byl podán návrh na prohlášení konkurzu či podán návrh na vyrovnání ve smyslu ustanovení zákona č. 328/1991 Sb. – o konkurzu a vyrovnání, ve znění pozdějších </w:t>
      </w:r>
      <w:r w:rsidRPr="00000C25">
        <w:rPr>
          <w:sz w:val="21"/>
          <w:szCs w:val="21"/>
        </w:rPr>
        <w:lastRenderedPageBreak/>
        <w:t>předpisů; (od 1. 7. 2007 zákon 182/2006 Sb. o úpadku a způsobech jeho řešení - insolvenční zákon)</w:t>
      </w:r>
    </w:p>
    <w:p w:rsidR="000D2511" w:rsidRPr="00000C25" w:rsidRDefault="000D2511" w:rsidP="000D2511">
      <w:pPr>
        <w:pStyle w:val="Odstavecseseznamem"/>
        <w:numPr>
          <w:ilvl w:val="0"/>
          <w:numId w:val="20"/>
        </w:numPr>
        <w:tabs>
          <w:tab w:val="num" w:pos="1080"/>
        </w:tabs>
        <w:ind w:right="-48"/>
        <w:jc w:val="both"/>
        <w:rPr>
          <w:sz w:val="21"/>
          <w:szCs w:val="21"/>
        </w:rPr>
      </w:pPr>
      <w:r w:rsidRPr="00000C25">
        <w:rPr>
          <w:sz w:val="21"/>
          <w:szCs w:val="21"/>
        </w:rPr>
        <w:t>příkazník převedl podnik či jeho část, jehož součástí jsou oprávnění a závazky z této smlouvy na třetí osobu;</w:t>
      </w:r>
    </w:p>
    <w:p w:rsidR="000D2511" w:rsidRPr="00000C25" w:rsidRDefault="000D2511" w:rsidP="000D2511">
      <w:pPr>
        <w:pStyle w:val="Odstavecseseznamem"/>
        <w:numPr>
          <w:ilvl w:val="0"/>
          <w:numId w:val="20"/>
        </w:numPr>
        <w:tabs>
          <w:tab w:val="num" w:pos="1080"/>
        </w:tabs>
        <w:spacing w:after="120"/>
        <w:ind w:left="1077" w:right="-45" w:hanging="357"/>
        <w:jc w:val="both"/>
        <w:rPr>
          <w:sz w:val="21"/>
          <w:szCs w:val="21"/>
        </w:rPr>
      </w:pPr>
      <w:r w:rsidRPr="00000C25">
        <w:rPr>
          <w:sz w:val="21"/>
          <w:szCs w:val="21"/>
        </w:rPr>
        <w:t>příkazník poruší kteroukoli ze svých povinností dle článku 4. této smlouvy.</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Odstoupení je účinné dnem doručení písemné zprávy o odstoupení druhé smluvní straně. Odstoupením od smlouvy tato smlouva ke dni účinnosti odstoupení zaniká</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Příkazce je oprávněn kdykoliv tuto smlouvu písemně vypovědět. Výpovědní lhůta činí jeden měsíc a začíná běžet prvého dne kalendářního měsíce následujícího po doručení výpovědi příkazníka.</w:t>
      </w:r>
    </w:p>
    <w:p w:rsidR="000D2511" w:rsidRPr="00000C25" w:rsidRDefault="000D2511" w:rsidP="000D2511">
      <w:pPr>
        <w:pStyle w:val="Odstavecseseznamem"/>
        <w:widowControl w:val="0"/>
        <w:numPr>
          <w:ilvl w:val="1"/>
          <w:numId w:val="18"/>
        </w:numPr>
        <w:ind w:left="720" w:right="-48"/>
        <w:jc w:val="both"/>
        <w:rPr>
          <w:sz w:val="21"/>
          <w:szCs w:val="21"/>
        </w:rPr>
      </w:pPr>
      <w:r w:rsidRPr="00000C25">
        <w:rPr>
          <w:sz w:val="21"/>
          <w:szCs w:val="21"/>
        </w:rPr>
        <w:t>Příkazník je oprávněn kdykoliv tuto smlouvu písemně vypovědět. Výpovědní lhůta činí tři měsíce a začíná běžet prvého dne kalendářního měsíce následujícího po doručení výpovědi příkazci.</w:t>
      </w:r>
    </w:p>
    <w:p w:rsidR="000D2511" w:rsidRPr="00000C25" w:rsidRDefault="000D2511" w:rsidP="000D2511">
      <w:pPr>
        <w:pStyle w:val="Odstavecseseznamem"/>
        <w:widowControl w:val="0"/>
        <w:ind w:left="720" w:right="-48"/>
        <w:jc w:val="both"/>
        <w:rPr>
          <w:sz w:val="21"/>
          <w:szCs w:val="21"/>
        </w:rPr>
      </w:pPr>
    </w:p>
    <w:p w:rsidR="000D2511" w:rsidRPr="00000C25" w:rsidRDefault="000D2511" w:rsidP="000D2511">
      <w:pPr>
        <w:pStyle w:val="Nadpis6"/>
        <w:numPr>
          <w:ilvl w:val="0"/>
          <w:numId w:val="18"/>
        </w:numPr>
        <w:spacing w:after="240"/>
        <w:jc w:val="center"/>
        <w:rPr>
          <w:sz w:val="21"/>
          <w:szCs w:val="21"/>
        </w:rPr>
      </w:pPr>
      <w:r w:rsidRPr="00000C25">
        <w:rPr>
          <w:sz w:val="21"/>
          <w:szCs w:val="21"/>
        </w:rPr>
        <w:t>Předání administrativní agendy</w:t>
      </w:r>
    </w:p>
    <w:p w:rsidR="000D2511" w:rsidRPr="00000C25" w:rsidRDefault="000D2511" w:rsidP="000D2511">
      <w:pPr>
        <w:pStyle w:val="Odstavecseseznamem"/>
        <w:widowControl w:val="0"/>
        <w:numPr>
          <w:ilvl w:val="1"/>
          <w:numId w:val="18"/>
        </w:numPr>
        <w:spacing w:after="120"/>
        <w:ind w:left="720" w:right="-48"/>
        <w:jc w:val="both"/>
        <w:rPr>
          <w:color w:val="000000"/>
          <w:sz w:val="21"/>
          <w:szCs w:val="21"/>
        </w:rPr>
      </w:pPr>
      <w:r w:rsidRPr="00000C25">
        <w:rPr>
          <w:color w:val="000000"/>
          <w:sz w:val="21"/>
          <w:szCs w:val="21"/>
        </w:rPr>
        <w:t>Příkazník předá příkazcovi veškeré dokumenty a informace vztahující se k příkazní činnosti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rsidR="000D2511" w:rsidRPr="00000C25" w:rsidRDefault="000D2511" w:rsidP="000D2511">
      <w:pPr>
        <w:pStyle w:val="Odstavecseseznamem"/>
        <w:widowControl w:val="0"/>
        <w:numPr>
          <w:ilvl w:val="1"/>
          <w:numId w:val="18"/>
        </w:numPr>
        <w:spacing w:after="120"/>
        <w:ind w:left="720" w:right="-48"/>
        <w:jc w:val="both"/>
        <w:rPr>
          <w:color w:val="000000"/>
          <w:sz w:val="21"/>
          <w:szCs w:val="21"/>
        </w:rPr>
      </w:pPr>
      <w:r w:rsidRPr="00000C25">
        <w:rPr>
          <w:color w:val="000000"/>
          <w:sz w:val="21"/>
          <w:szCs w:val="21"/>
        </w:rPr>
        <w:t xml:space="preserve">Příkazník protokolárně předá příkazcovi dokumentaci a informace specifikované v odst. </w:t>
      </w:r>
      <w:r w:rsidR="00546D6E">
        <w:rPr>
          <w:color w:val="000000"/>
          <w:sz w:val="21"/>
          <w:szCs w:val="21"/>
        </w:rPr>
        <w:t>7</w:t>
      </w:r>
      <w:r w:rsidRPr="00000C25">
        <w:rPr>
          <w:color w:val="000000"/>
          <w:sz w:val="21"/>
          <w:szCs w:val="21"/>
        </w:rPr>
        <w:t xml:space="preserve">. 1. tohoto článku této smlouvy nejpozději v poslední den trvání této smlouvy. </w:t>
      </w:r>
    </w:p>
    <w:p w:rsidR="000D2511" w:rsidRPr="00000C25" w:rsidRDefault="000D2511" w:rsidP="000D2511">
      <w:pPr>
        <w:pStyle w:val="Odstavecseseznamem"/>
        <w:widowControl w:val="0"/>
        <w:numPr>
          <w:ilvl w:val="1"/>
          <w:numId w:val="18"/>
        </w:numPr>
        <w:spacing w:after="120"/>
        <w:ind w:left="720" w:right="-48"/>
        <w:jc w:val="both"/>
        <w:rPr>
          <w:color w:val="000000"/>
          <w:sz w:val="21"/>
          <w:szCs w:val="21"/>
        </w:rPr>
      </w:pPr>
      <w:r w:rsidRPr="00000C25">
        <w:rPr>
          <w:color w:val="000000"/>
          <w:sz w:val="21"/>
          <w:szCs w:val="21"/>
        </w:rPr>
        <w:t xml:space="preserve">Dokumentace a informace předávané dle této smlouvy budou předávány v originálech v písemné podobě nebo v případě jejich uložení na nosičích dat v podobě záznamů na nosičích dat, a to ve formátu dle pokynu příkazce. </w:t>
      </w:r>
    </w:p>
    <w:p w:rsidR="000D2511" w:rsidRPr="00000C25" w:rsidRDefault="000D2511" w:rsidP="000D2511">
      <w:pPr>
        <w:pStyle w:val="Nadpis6"/>
        <w:numPr>
          <w:ilvl w:val="0"/>
          <w:numId w:val="18"/>
        </w:numPr>
        <w:spacing w:after="240"/>
        <w:jc w:val="center"/>
        <w:rPr>
          <w:sz w:val="21"/>
          <w:szCs w:val="21"/>
        </w:rPr>
      </w:pPr>
      <w:r w:rsidRPr="00000C25">
        <w:rPr>
          <w:sz w:val="21"/>
          <w:szCs w:val="21"/>
        </w:rPr>
        <w:t>Oprávněné osoby</w:t>
      </w:r>
    </w:p>
    <w:p w:rsidR="000D2511" w:rsidRPr="00000C25" w:rsidRDefault="000D2511" w:rsidP="000D2511">
      <w:pPr>
        <w:pStyle w:val="Odstavecseseznamem"/>
        <w:widowControl w:val="0"/>
        <w:numPr>
          <w:ilvl w:val="1"/>
          <w:numId w:val="18"/>
        </w:numPr>
        <w:spacing w:after="120"/>
        <w:ind w:left="720" w:right="-48"/>
        <w:jc w:val="both"/>
        <w:rPr>
          <w:color w:val="000000"/>
          <w:sz w:val="21"/>
          <w:szCs w:val="21"/>
        </w:rPr>
      </w:pPr>
      <w:r w:rsidRPr="00000C25">
        <w:rPr>
          <w:color w:val="000000"/>
          <w:sz w:val="21"/>
          <w:szCs w:val="21"/>
        </w:rPr>
        <w:t>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rsidR="000D2511" w:rsidRPr="00000C25" w:rsidRDefault="000D2511" w:rsidP="000D2511">
      <w:pPr>
        <w:pStyle w:val="Odstavecseseznamem"/>
        <w:widowControl w:val="0"/>
        <w:numPr>
          <w:ilvl w:val="1"/>
          <w:numId w:val="18"/>
        </w:numPr>
        <w:spacing w:after="120"/>
        <w:ind w:left="720" w:right="-48"/>
        <w:jc w:val="both"/>
        <w:rPr>
          <w:color w:val="000000"/>
          <w:sz w:val="21"/>
          <w:szCs w:val="21"/>
        </w:rPr>
      </w:pPr>
      <w:r w:rsidRPr="00000C25">
        <w:rPr>
          <w:sz w:val="21"/>
          <w:szCs w:val="21"/>
        </w:rPr>
        <w:t>Oprávněné osoby příkazce:</w:t>
      </w:r>
    </w:p>
    <w:p w:rsidR="0028006D" w:rsidRPr="0028006D" w:rsidRDefault="0028006D" w:rsidP="0028006D">
      <w:pPr>
        <w:pStyle w:val="Odstavecseseznamem"/>
        <w:numPr>
          <w:ilvl w:val="0"/>
          <w:numId w:val="28"/>
        </w:numPr>
        <w:jc w:val="both"/>
        <w:rPr>
          <w:sz w:val="21"/>
          <w:szCs w:val="21"/>
        </w:rPr>
      </w:pPr>
    </w:p>
    <w:p w:rsidR="000D2511" w:rsidRPr="0028006D" w:rsidRDefault="000D2511" w:rsidP="0028006D">
      <w:pPr>
        <w:pStyle w:val="Odstavecseseznamem"/>
        <w:numPr>
          <w:ilvl w:val="0"/>
          <w:numId w:val="28"/>
        </w:numPr>
        <w:jc w:val="both"/>
        <w:rPr>
          <w:sz w:val="21"/>
          <w:szCs w:val="21"/>
        </w:rPr>
      </w:pP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Oprávněné osoby příkazníka:</w:t>
      </w:r>
    </w:p>
    <w:p w:rsidR="000D2511" w:rsidRPr="00000C25" w:rsidRDefault="000D2511" w:rsidP="000D2511">
      <w:pPr>
        <w:pStyle w:val="Odstavecseseznamem"/>
        <w:numPr>
          <w:ilvl w:val="0"/>
          <w:numId w:val="22"/>
        </w:numPr>
        <w:jc w:val="both"/>
        <w:rPr>
          <w:sz w:val="21"/>
          <w:szCs w:val="21"/>
        </w:rPr>
      </w:pPr>
    </w:p>
    <w:p w:rsidR="000D2511" w:rsidRPr="00000C25" w:rsidRDefault="000D2511" w:rsidP="000D2511">
      <w:pPr>
        <w:pStyle w:val="Nadpis6"/>
        <w:numPr>
          <w:ilvl w:val="0"/>
          <w:numId w:val="18"/>
        </w:numPr>
        <w:spacing w:after="240"/>
        <w:jc w:val="center"/>
        <w:rPr>
          <w:sz w:val="21"/>
          <w:szCs w:val="21"/>
        </w:rPr>
      </w:pPr>
      <w:r w:rsidRPr="00000C25">
        <w:rPr>
          <w:sz w:val="21"/>
          <w:szCs w:val="21"/>
        </w:rPr>
        <w:t>Společná ustanovení</w:t>
      </w: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Smlouva se řídí právním řádem České republiky. Smluvní strany se dohodly, že na právní vztahy založené touto smlouvou budou aplikována ustanovení zákona č. 89/2012 Sb., občanský zákoník, ve znění pozdějších předpisů.</w:t>
      </w: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V případě sporů souvisejících s touto smlouvou se smluvní strany vždy pokusí o smírné řešení. Nedojde-li k takovému řešení a není-li dále uvedeno jinak, rozhodne o sporu místně a věcně příslušný soud v České republice.</w:t>
      </w: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Smluvní strany se zavazují:</w:t>
      </w:r>
    </w:p>
    <w:p w:rsidR="000D2511" w:rsidRPr="00000C25" w:rsidRDefault="000D2511" w:rsidP="000D2511">
      <w:pPr>
        <w:pStyle w:val="Odstavecseseznamem"/>
        <w:numPr>
          <w:ilvl w:val="0"/>
          <w:numId w:val="23"/>
        </w:numPr>
        <w:jc w:val="both"/>
        <w:rPr>
          <w:sz w:val="21"/>
          <w:szCs w:val="21"/>
        </w:rPr>
      </w:pPr>
      <w:r w:rsidRPr="00000C25">
        <w:rPr>
          <w:sz w:val="21"/>
          <w:szCs w:val="21"/>
        </w:rPr>
        <w:t>vzájemně včas a řádně informovat o všech podstatných skutečnostech, které mohou mít vliv na plnění dle této smlouvy.</w:t>
      </w:r>
    </w:p>
    <w:p w:rsidR="000D2511" w:rsidRPr="00000C25" w:rsidRDefault="000D2511" w:rsidP="000D2511">
      <w:pPr>
        <w:pStyle w:val="Odstavecseseznamem"/>
        <w:numPr>
          <w:ilvl w:val="0"/>
          <w:numId w:val="23"/>
        </w:numPr>
        <w:jc w:val="both"/>
        <w:rPr>
          <w:sz w:val="21"/>
          <w:szCs w:val="21"/>
        </w:rPr>
      </w:pPr>
      <w:r w:rsidRPr="00000C25">
        <w:rPr>
          <w:sz w:val="21"/>
          <w:szCs w:val="21"/>
        </w:rPr>
        <w:t>vyvinout potřebnou součinnost k plnění této smlouvy.</w:t>
      </w:r>
    </w:p>
    <w:p w:rsidR="000D2511" w:rsidRPr="00000C25" w:rsidRDefault="000D2511" w:rsidP="000D2511">
      <w:pPr>
        <w:keepNext/>
        <w:outlineLvl w:val="3"/>
        <w:rPr>
          <w:sz w:val="21"/>
          <w:szCs w:val="21"/>
        </w:rPr>
      </w:pP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Změny této smlouvy jsou možné pouze písemnou formou s projevy vůle smluvních stran na téže listině.</w:t>
      </w:r>
    </w:p>
    <w:p w:rsidR="000D2511" w:rsidRPr="00000C25" w:rsidRDefault="000D2511" w:rsidP="000D2511">
      <w:pPr>
        <w:pStyle w:val="Nadpis6"/>
        <w:numPr>
          <w:ilvl w:val="0"/>
          <w:numId w:val="18"/>
        </w:numPr>
        <w:spacing w:after="240"/>
        <w:jc w:val="center"/>
        <w:rPr>
          <w:sz w:val="21"/>
          <w:szCs w:val="21"/>
        </w:rPr>
      </w:pPr>
      <w:bookmarkStart w:id="1" w:name="_Toc430680702"/>
      <w:bookmarkStart w:id="2" w:name="_Toc430678804"/>
      <w:bookmarkStart w:id="3" w:name="_Toc430678299"/>
      <w:r w:rsidRPr="00000C25">
        <w:rPr>
          <w:sz w:val="21"/>
          <w:szCs w:val="21"/>
        </w:rPr>
        <w:t>Závěrečná ustanovení</w:t>
      </w:r>
      <w:bookmarkEnd w:id="1"/>
      <w:bookmarkEnd w:id="2"/>
      <w:bookmarkEnd w:id="3"/>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Smlouva nabývá platnosti a účinnosti okamžikem jejího podpisu oprávněnými zástupci smluvních stran.</w:t>
      </w: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Tato smlouva je vyhotovena ve čtyřech stejnopisech, z nichž příkazník i příkazce obdrží dva výtisky. Každý stejnopis má právní sílu originálu.</w:t>
      </w:r>
    </w:p>
    <w:p w:rsidR="000D2511" w:rsidRPr="00000C25" w:rsidRDefault="000D2511" w:rsidP="000D2511">
      <w:pPr>
        <w:pStyle w:val="Odstavecseseznamem"/>
        <w:widowControl w:val="0"/>
        <w:numPr>
          <w:ilvl w:val="1"/>
          <w:numId w:val="18"/>
        </w:numPr>
        <w:spacing w:after="120"/>
        <w:ind w:left="720" w:right="-48"/>
        <w:jc w:val="both"/>
        <w:rPr>
          <w:sz w:val="21"/>
          <w:szCs w:val="21"/>
        </w:rPr>
      </w:pPr>
      <w:r w:rsidRPr="00000C25">
        <w:rPr>
          <w:sz w:val="21"/>
          <w:szCs w:val="21"/>
        </w:rPr>
        <w:t>Smluvní strany potvrzují autentičnost této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rsidR="000D2511" w:rsidRPr="00000C25" w:rsidRDefault="000D2511" w:rsidP="000D2511">
      <w:pPr>
        <w:jc w:val="both"/>
        <w:rPr>
          <w:sz w:val="21"/>
          <w:szCs w:val="21"/>
        </w:rPr>
      </w:pPr>
    </w:p>
    <w:p w:rsidR="00C40CE0" w:rsidRPr="00000C25" w:rsidRDefault="00C40CE0" w:rsidP="00DD6626">
      <w:pPr>
        <w:jc w:val="both"/>
        <w:rPr>
          <w:sz w:val="21"/>
          <w:szCs w:val="21"/>
        </w:rPr>
      </w:pPr>
    </w:p>
    <w:p w:rsidR="0028006D" w:rsidRPr="00C355F1" w:rsidRDefault="0028006D" w:rsidP="0028006D">
      <w:pPr>
        <w:jc w:val="both"/>
      </w:pPr>
      <w:r w:rsidRPr="00C355F1">
        <w:t>V </w:t>
      </w:r>
      <w:r w:rsidR="00B62709">
        <w:t>……..</w:t>
      </w:r>
      <w:r w:rsidRPr="00C355F1">
        <w:t xml:space="preserve"> dne  ............ 201</w:t>
      </w:r>
      <w:r w:rsidR="00B62709">
        <w:t>9</w:t>
      </w:r>
      <w:r w:rsidRPr="00C355F1">
        <w:tab/>
      </w:r>
      <w:r w:rsidRPr="00C355F1">
        <w:tab/>
      </w:r>
      <w:r w:rsidRPr="00C355F1">
        <w:tab/>
      </w:r>
      <w:r w:rsidRPr="00C355F1">
        <w:tab/>
      </w:r>
      <w:r w:rsidRPr="0054382C">
        <w:t xml:space="preserve">V </w:t>
      </w:r>
      <w:r w:rsidR="00B62709">
        <w:t>Oloví</w:t>
      </w:r>
      <w:r w:rsidRPr="0054382C">
        <w:t xml:space="preserve"> dne</w:t>
      </w:r>
      <w:r w:rsidRPr="00C355F1">
        <w:t>............  201</w:t>
      </w:r>
      <w:r w:rsidR="00B62709">
        <w:t>9</w:t>
      </w:r>
      <w:r w:rsidRPr="00C355F1">
        <w:t xml:space="preserve">   </w:t>
      </w:r>
    </w:p>
    <w:p w:rsidR="0028006D" w:rsidRPr="00C355F1" w:rsidRDefault="0028006D" w:rsidP="0028006D">
      <w:pPr>
        <w:jc w:val="both"/>
      </w:pPr>
    </w:p>
    <w:p w:rsidR="0028006D" w:rsidRPr="00C355F1" w:rsidRDefault="0028006D" w:rsidP="0028006D">
      <w:pPr>
        <w:jc w:val="both"/>
      </w:pPr>
      <w:r w:rsidRPr="00C355F1">
        <w:t>za příkazníka:</w:t>
      </w:r>
      <w:r w:rsidRPr="00C355F1">
        <w:tab/>
      </w:r>
      <w:r w:rsidRPr="00C355F1">
        <w:tab/>
      </w:r>
      <w:r w:rsidRPr="00C355F1">
        <w:tab/>
      </w:r>
      <w:r w:rsidRPr="00C355F1">
        <w:tab/>
      </w:r>
      <w:r w:rsidRPr="00C355F1">
        <w:tab/>
      </w:r>
      <w:r w:rsidRPr="00C355F1">
        <w:tab/>
        <w:t xml:space="preserve">            za příkazce:</w:t>
      </w:r>
    </w:p>
    <w:p w:rsidR="0028006D" w:rsidRPr="00C355F1" w:rsidRDefault="0028006D" w:rsidP="0028006D">
      <w:pPr>
        <w:jc w:val="both"/>
      </w:pPr>
    </w:p>
    <w:p w:rsidR="0028006D" w:rsidRPr="00C355F1" w:rsidRDefault="0028006D" w:rsidP="0028006D">
      <w:pPr>
        <w:jc w:val="both"/>
      </w:pPr>
    </w:p>
    <w:p w:rsidR="0028006D" w:rsidRDefault="0028006D" w:rsidP="0028006D">
      <w:pPr>
        <w:jc w:val="both"/>
      </w:pPr>
    </w:p>
    <w:p w:rsidR="0028006D" w:rsidRPr="00C355F1" w:rsidRDefault="0028006D" w:rsidP="0028006D">
      <w:pPr>
        <w:jc w:val="both"/>
      </w:pPr>
    </w:p>
    <w:p w:rsidR="0028006D" w:rsidRDefault="0028006D" w:rsidP="0028006D">
      <w:pPr>
        <w:jc w:val="both"/>
      </w:pPr>
    </w:p>
    <w:p w:rsidR="00B62709" w:rsidRPr="00C355F1" w:rsidRDefault="00B62709" w:rsidP="0028006D">
      <w:pPr>
        <w:jc w:val="both"/>
      </w:pPr>
    </w:p>
    <w:p w:rsidR="0028006D" w:rsidRPr="00C355F1" w:rsidRDefault="0028006D" w:rsidP="0028006D">
      <w:pPr>
        <w:jc w:val="both"/>
      </w:pPr>
    </w:p>
    <w:p w:rsidR="0028006D" w:rsidRDefault="0028006D" w:rsidP="0028006D">
      <w:pPr>
        <w:jc w:val="both"/>
      </w:pPr>
      <w:r w:rsidRPr="00C355F1">
        <w:t xml:space="preserve">………………………………… </w:t>
      </w:r>
      <w:r w:rsidRPr="00C355F1">
        <w:tab/>
      </w:r>
      <w:r w:rsidRPr="00C355F1">
        <w:tab/>
      </w:r>
      <w:r w:rsidRPr="00C355F1">
        <w:tab/>
      </w:r>
      <w:r w:rsidRPr="00C355F1">
        <w:tab/>
        <w:t>…………………………………</w:t>
      </w:r>
    </w:p>
    <w:p w:rsidR="0028006D" w:rsidRDefault="0028006D" w:rsidP="0028006D">
      <w:pPr>
        <w:jc w:val="both"/>
      </w:pPr>
    </w:p>
    <w:p w:rsidR="0028006D" w:rsidRDefault="0028006D" w:rsidP="0028006D">
      <w:pPr>
        <w:jc w:val="both"/>
      </w:pPr>
    </w:p>
    <w:p w:rsidR="0028006D" w:rsidRDefault="0028006D" w:rsidP="0028006D">
      <w:pPr>
        <w:jc w:val="both"/>
      </w:pPr>
    </w:p>
    <w:p w:rsidR="0028006D" w:rsidRDefault="0028006D" w:rsidP="0028006D">
      <w:pPr>
        <w:jc w:val="both"/>
      </w:pPr>
    </w:p>
    <w:p w:rsidR="0028006D" w:rsidRDefault="0028006D" w:rsidP="0028006D">
      <w:pPr>
        <w:jc w:val="both"/>
      </w:pPr>
    </w:p>
    <w:p w:rsidR="0028006D" w:rsidRDefault="0028006D" w:rsidP="0028006D">
      <w:pPr>
        <w:jc w:val="both"/>
      </w:pPr>
    </w:p>
    <w:sectPr w:rsidR="0028006D" w:rsidSect="00C80F5D">
      <w:headerReference w:type="default" r:id="rId7"/>
      <w:footerReference w:type="default" r:id="rId8"/>
      <w:pgSz w:w="11906" w:h="16838"/>
      <w:pgMar w:top="1304" w:right="1304" w:bottom="1304"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F2" w:rsidRDefault="001D1FF2">
      <w:r>
        <w:separator/>
      </w:r>
    </w:p>
  </w:endnote>
  <w:endnote w:type="continuationSeparator" w:id="0">
    <w:p w:rsidR="001D1FF2" w:rsidRDefault="001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87" w:rsidRDefault="00733E87" w:rsidP="00395541">
    <w:pPr>
      <w:pStyle w:val="Zpat"/>
      <w:ind w:right="360"/>
      <w:jc w:val="center"/>
      <w:rPr>
        <w:noProof/>
      </w:rPr>
    </w:pPr>
    <w:r>
      <w:rPr>
        <w:noProof/>
      </w:rPr>
      <w:t xml:space="preserve">    </w:t>
    </w:r>
  </w:p>
  <w:p w:rsidR="00733E87" w:rsidRDefault="00733E87" w:rsidP="00395541">
    <w:pPr>
      <w:pStyle w:val="Zpat"/>
      <w:ind w:right="360"/>
      <w:jc w:val="right"/>
      <w:rPr>
        <w:noProof/>
      </w:rPr>
    </w:pPr>
  </w:p>
  <w:p w:rsidR="00733E87" w:rsidRPr="000C2D26" w:rsidRDefault="00733E87" w:rsidP="00395541">
    <w:pPr>
      <w:pStyle w:val="Zpat"/>
      <w:ind w:right="360"/>
      <w:jc w:val="right"/>
    </w:pPr>
    <w:r w:rsidRPr="000C2D26">
      <w:t xml:space="preserve">strana </w:t>
    </w:r>
    <w:r w:rsidRPr="000C2D26">
      <w:rPr>
        <w:rStyle w:val="slostrnky"/>
      </w:rPr>
      <w:fldChar w:fldCharType="begin"/>
    </w:r>
    <w:r w:rsidRPr="000C2D26">
      <w:rPr>
        <w:rStyle w:val="slostrnky"/>
      </w:rPr>
      <w:instrText xml:space="preserve"> PAGE </w:instrText>
    </w:r>
    <w:r w:rsidRPr="000C2D26">
      <w:rPr>
        <w:rStyle w:val="slostrnky"/>
      </w:rPr>
      <w:fldChar w:fldCharType="separate"/>
    </w:r>
    <w:r w:rsidR="00E050E8">
      <w:rPr>
        <w:rStyle w:val="slostrnky"/>
        <w:noProof/>
      </w:rPr>
      <w:t>6</w:t>
    </w:r>
    <w:r w:rsidRPr="000C2D26">
      <w:rPr>
        <w:rStyle w:val="slostrnky"/>
      </w:rPr>
      <w:fldChar w:fldCharType="end"/>
    </w:r>
    <w:r w:rsidRPr="000C2D26">
      <w:rPr>
        <w:rStyle w:val="slostrnky"/>
      </w:rPr>
      <w:t xml:space="preserve"> z </w:t>
    </w:r>
    <w:r w:rsidRPr="000C2D26">
      <w:rPr>
        <w:rStyle w:val="slostrnky"/>
      </w:rPr>
      <w:fldChar w:fldCharType="begin"/>
    </w:r>
    <w:r w:rsidRPr="000C2D26">
      <w:rPr>
        <w:rStyle w:val="slostrnky"/>
      </w:rPr>
      <w:instrText xml:space="preserve"> NUMPAGES </w:instrText>
    </w:r>
    <w:r w:rsidRPr="000C2D26">
      <w:rPr>
        <w:rStyle w:val="slostrnky"/>
      </w:rPr>
      <w:fldChar w:fldCharType="separate"/>
    </w:r>
    <w:r w:rsidR="00E050E8">
      <w:rPr>
        <w:rStyle w:val="slostrnky"/>
        <w:noProof/>
      </w:rPr>
      <w:t>6</w:t>
    </w:r>
    <w:r w:rsidRPr="000C2D26">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F2" w:rsidRDefault="001D1FF2">
      <w:r>
        <w:separator/>
      </w:r>
    </w:p>
  </w:footnote>
  <w:footnote w:type="continuationSeparator" w:id="0">
    <w:p w:rsidR="001D1FF2" w:rsidRDefault="001D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87" w:rsidRDefault="00733E87" w:rsidP="00285262">
    <w:pPr>
      <w:pStyle w:val="Zhlav"/>
      <w:rPr>
        <w:i/>
        <w:iCs/>
        <w:sz w:val="18"/>
        <w:szCs w:val="18"/>
      </w:rPr>
    </w:pPr>
    <w:r>
      <w:rPr>
        <w:i/>
        <w:iCs/>
        <w:sz w:val="18"/>
        <w:szCs w:val="18"/>
      </w:rPr>
      <w:tab/>
    </w:r>
    <w:r>
      <w:rPr>
        <w:i/>
        <w:iCs/>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EB0"/>
    <w:multiLevelType w:val="hybridMultilevel"/>
    <w:tmpl w:val="ACA260B0"/>
    <w:lvl w:ilvl="0" w:tplc="BCC2CD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91490"/>
    <w:multiLevelType w:val="hybridMultilevel"/>
    <w:tmpl w:val="1AAC8A8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8486C97"/>
    <w:multiLevelType w:val="hybridMultilevel"/>
    <w:tmpl w:val="1F428124"/>
    <w:lvl w:ilvl="0" w:tplc="01E4F1B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9A64489"/>
    <w:multiLevelType w:val="hybridMultilevel"/>
    <w:tmpl w:val="8A485F1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0ADB21F3"/>
    <w:multiLevelType w:val="hybridMultilevel"/>
    <w:tmpl w:val="A790E3BA"/>
    <w:lvl w:ilvl="0" w:tplc="57C2FEC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C985648"/>
    <w:multiLevelType w:val="hybridMultilevel"/>
    <w:tmpl w:val="3982BDF6"/>
    <w:lvl w:ilvl="0" w:tplc="3ABCC996">
      <w:start w:val="1"/>
      <w:numFmt w:val="lowerLetter"/>
      <w:lvlText w:val="%1)"/>
      <w:lvlJc w:val="left"/>
      <w:pPr>
        <w:ind w:left="763" w:hanging="480"/>
      </w:pPr>
      <w:rPr>
        <w:rFonts w:hint="default"/>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6" w15:restartNumberingAfterBreak="0">
    <w:nsid w:val="18982710"/>
    <w:multiLevelType w:val="hybridMultilevel"/>
    <w:tmpl w:val="8A485F1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1EFA1031"/>
    <w:multiLevelType w:val="hybridMultilevel"/>
    <w:tmpl w:val="8A485F1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2F0E6DAA"/>
    <w:multiLevelType w:val="multilevel"/>
    <w:tmpl w:val="A4A6FF06"/>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93222F"/>
    <w:multiLevelType w:val="multilevel"/>
    <w:tmpl w:val="25E089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057D05"/>
    <w:multiLevelType w:val="multilevel"/>
    <w:tmpl w:val="0248DC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426A82"/>
    <w:multiLevelType w:val="multilevel"/>
    <w:tmpl w:val="7CF43A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FE5"/>
    <w:multiLevelType w:val="hybridMultilevel"/>
    <w:tmpl w:val="8A485F1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3EAA49DA"/>
    <w:multiLevelType w:val="hybridMultilevel"/>
    <w:tmpl w:val="E88A93EE"/>
    <w:lvl w:ilvl="0" w:tplc="5888D65C">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462C36"/>
    <w:multiLevelType w:val="hybridMultilevel"/>
    <w:tmpl w:val="B84E0FC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141C68"/>
    <w:multiLevelType w:val="hybridMultilevel"/>
    <w:tmpl w:val="92BA52DA"/>
    <w:lvl w:ilvl="0" w:tplc="04E8A36A">
      <w:start w:val="1"/>
      <w:numFmt w:val="bullet"/>
      <w:lvlText w:val=""/>
      <w:lvlJc w:val="left"/>
      <w:pPr>
        <w:tabs>
          <w:tab w:val="num" w:pos="700"/>
        </w:tabs>
        <w:ind w:left="624" w:hanging="284"/>
      </w:pPr>
      <w:rPr>
        <w:rFonts w:ascii="Wingdings" w:hAnsi="Wingdings" w:cs="Wingdings" w:hint="default"/>
      </w:rPr>
    </w:lvl>
    <w:lvl w:ilvl="1" w:tplc="8452B6B2">
      <w:start w:val="1"/>
      <w:numFmt w:val="bullet"/>
      <w:lvlText w:val="o"/>
      <w:lvlJc w:val="left"/>
      <w:pPr>
        <w:tabs>
          <w:tab w:val="num" w:pos="1440"/>
        </w:tabs>
        <w:ind w:left="1440" w:hanging="360"/>
      </w:pPr>
      <w:rPr>
        <w:rFonts w:ascii="Courier New" w:hAnsi="Courier New" w:cs="Courier New" w:hint="default"/>
      </w:rPr>
    </w:lvl>
    <w:lvl w:ilvl="2" w:tplc="502048B4">
      <w:start w:val="1"/>
      <w:numFmt w:val="bullet"/>
      <w:lvlText w:val=""/>
      <w:lvlJc w:val="left"/>
      <w:pPr>
        <w:tabs>
          <w:tab w:val="num" w:pos="1097"/>
        </w:tabs>
        <w:ind w:left="1077" w:hanging="340"/>
      </w:pPr>
      <w:rPr>
        <w:rFonts w:ascii="Wingdings" w:hAnsi="Wingdings" w:cs="Wingdings" w:hint="default"/>
      </w:rPr>
    </w:lvl>
    <w:lvl w:ilvl="3" w:tplc="8E64227A">
      <w:start w:val="2"/>
      <w:numFmt w:val="decimal"/>
      <w:lvlText w:val="4.%4"/>
      <w:lvlJc w:val="left"/>
      <w:pPr>
        <w:tabs>
          <w:tab w:val="num" w:pos="2880"/>
        </w:tabs>
        <w:ind w:left="2880" w:hanging="360"/>
      </w:pPr>
      <w:rPr>
        <w:rFonts w:ascii="Arial" w:hAnsi="Arial" w:cs="Arial" w:hint="default"/>
        <w:b w:val="0"/>
        <w:bCs w:val="0"/>
        <w:i w:val="0"/>
        <w:iCs w:val="0"/>
        <w:sz w:val="16"/>
        <w:szCs w:val="16"/>
      </w:rPr>
    </w:lvl>
    <w:lvl w:ilvl="4" w:tplc="13588D88">
      <w:start w:val="1"/>
      <w:numFmt w:val="bullet"/>
      <w:lvlText w:val="o"/>
      <w:lvlJc w:val="left"/>
      <w:pPr>
        <w:tabs>
          <w:tab w:val="num" w:pos="3600"/>
        </w:tabs>
        <w:ind w:left="3600" w:hanging="360"/>
      </w:pPr>
      <w:rPr>
        <w:rFonts w:ascii="Courier New" w:hAnsi="Courier New" w:cs="Courier New" w:hint="default"/>
      </w:rPr>
    </w:lvl>
    <w:lvl w:ilvl="5" w:tplc="2D08E5FE">
      <w:start w:val="1"/>
      <w:numFmt w:val="bullet"/>
      <w:lvlText w:val=""/>
      <w:lvlJc w:val="left"/>
      <w:pPr>
        <w:tabs>
          <w:tab w:val="num" w:pos="4320"/>
        </w:tabs>
        <w:ind w:left="4320" w:hanging="360"/>
      </w:pPr>
      <w:rPr>
        <w:rFonts w:ascii="Wingdings" w:hAnsi="Wingdings" w:cs="Wingdings" w:hint="default"/>
      </w:rPr>
    </w:lvl>
    <w:lvl w:ilvl="6" w:tplc="CB0C41AA">
      <w:start w:val="1"/>
      <w:numFmt w:val="bullet"/>
      <w:lvlText w:val=""/>
      <w:lvlJc w:val="left"/>
      <w:pPr>
        <w:tabs>
          <w:tab w:val="num" w:pos="5040"/>
        </w:tabs>
        <w:ind w:left="5040" w:hanging="360"/>
      </w:pPr>
      <w:rPr>
        <w:rFonts w:ascii="Symbol" w:hAnsi="Symbol" w:cs="Symbol" w:hint="default"/>
      </w:rPr>
    </w:lvl>
    <w:lvl w:ilvl="7" w:tplc="655AAEE0">
      <w:start w:val="1"/>
      <w:numFmt w:val="bullet"/>
      <w:lvlText w:val="o"/>
      <w:lvlJc w:val="left"/>
      <w:pPr>
        <w:tabs>
          <w:tab w:val="num" w:pos="5760"/>
        </w:tabs>
        <w:ind w:left="5760" w:hanging="360"/>
      </w:pPr>
      <w:rPr>
        <w:rFonts w:ascii="Courier New" w:hAnsi="Courier New" w:cs="Courier New" w:hint="default"/>
      </w:rPr>
    </w:lvl>
    <w:lvl w:ilvl="8" w:tplc="4E4C4E0C">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870204"/>
    <w:multiLevelType w:val="hybridMultilevel"/>
    <w:tmpl w:val="EE38A36C"/>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17" w15:restartNumberingAfterBreak="0">
    <w:nsid w:val="4B0E0BB0"/>
    <w:multiLevelType w:val="multilevel"/>
    <w:tmpl w:val="22A69B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28C007F"/>
    <w:multiLevelType w:val="hybridMultilevel"/>
    <w:tmpl w:val="77FC9DA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1410AB"/>
    <w:multiLevelType w:val="multilevel"/>
    <w:tmpl w:val="9E72E66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C4F1DEE"/>
    <w:multiLevelType w:val="hybridMultilevel"/>
    <w:tmpl w:val="F9A49580"/>
    <w:lvl w:ilvl="0" w:tplc="3F424316">
      <w:start w:val="1"/>
      <w:numFmt w:val="lowerLetter"/>
      <w:lvlText w:val="%1)"/>
      <w:lvlJc w:val="left"/>
      <w:pPr>
        <w:tabs>
          <w:tab w:val="num" w:pos="730"/>
        </w:tabs>
        <w:ind w:left="730" w:hanging="390"/>
      </w:pPr>
      <w:rPr>
        <w:rFonts w:hint="default"/>
      </w:rPr>
    </w:lvl>
    <w:lvl w:ilvl="1" w:tplc="FEA20F9E">
      <w:start w:val="1"/>
      <w:numFmt w:val="lowerLetter"/>
      <w:lvlText w:val="%2."/>
      <w:lvlJc w:val="left"/>
      <w:pPr>
        <w:tabs>
          <w:tab w:val="num" w:pos="1420"/>
        </w:tabs>
        <w:ind w:left="1420" w:hanging="360"/>
      </w:pPr>
    </w:lvl>
    <w:lvl w:ilvl="2" w:tplc="7B60A552">
      <w:start w:val="1"/>
      <w:numFmt w:val="lowerRoman"/>
      <w:lvlText w:val="%3."/>
      <w:lvlJc w:val="right"/>
      <w:pPr>
        <w:tabs>
          <w:tab w:val="num" w:pos="2140"/>
        </w:tabs>
        <w:ind w:left="2140" w:hanging="180"/>
      </w:pPr>
    </w:lvl>
    <w:lvl w:ilvl="3" w:tplc="D5C6A4F2">
      <w:start w:val="1"/>
      <w:numFmt w:val="decimal"/>
      <w:lvlText w:val="%4."/>
      <w:lvlJc w:val="left"/>
      <w:pPr>
        <w:tabs>
          <w:tab w:val="num" w:pos="2860"/>
        </w:tabs>
        <w:ind w:left="2860" w:hanging="360"/>
      </w:pPr>
    </w:lvl>
    <w:lvl w:ilvl="4" w:tplc="51BAD464">
      <w:start w:val="1"/>
      <w:numFmt w:val="lowerLetter"/>
      <w:lvlText w:val="%5."/>
      <w:lvlJc w:val="left"/>
      <w:pPr>
        <w:tabs>
          <w:tab w:val="num" w:pos="3580"/>
        </w:tabs>
        <w:ind w:left="3580" w:hanging="360"/>
      </w:pPr>
    </w:lvl>
    <w:lvl w:ilvl="5" w:tplc="AF1A2A3A">
      <w:start w:val="1"/>
      <w:numFmt w:val="lowerRoman"/>
      <w:lvlText w:val="%6."/>
      <w:lvlJc w:val="right"/>
      <w:pPr>
        <w:tabs>
          <w:tab w:val="num" w:pos="4300"/>
        </w:tabs>
        <w:ind w:left="4300" w:hanging="180"/>
      </w:pPr>
    </w:lvl>
    <w:lvl w:ilvl="6" w:tplc="6AE8DE5C">
      <w:start w:val="1"/>
      <w:numFmt w:val="decimal"/>
      <w:lvlText w:val="%7."/>
      <w:lvlJc w:val="left"/>
      <w:pPr>
        <w:tabs>
          <w:tab w:val="num" w:pos="5020"/>
        </w:tabs>
        <w:ind w:left="5020" w:hanging="360"/>
      </w:pPr>
    </w:lvl>
    <w:lvl w:ilvl="7" w:tplc="0FB62074">
      <w:start w:val="1"/>
      <w:numFmt w:val="lowerLetter"/>
      <w:lvlText w:val="%8."/>
      <w:lvlJc w:val="left"/>
      <w:pPr>
        <w:tabs>
          <w:tab w:val="num" w:pos="5740"/>
        </w:tabs>
        <w:ind w:left="5740" w:hanging="360"/>
      </w:pPr>
    </w:lvl>
    <w:lvl w:ilvl="8" w:tplc="870A29AA">
      <w:start w:val="1"/>
      <w:numFmt w:val="lowerRoman"/>
      <w:lvlText w:val="%9."/>
      <w:lvlJc w:val="right"/>
      <w:pPr>
        <w:tabs>
          <w:tab w:val="num" w:pos="6460"/>
        </w:tabs>
        <w:ind w:left="6460" w:hanging="180"/>
      </w:pPr>
    </w:lvl>
  </w:abstractNum>
  <w:abstractNum w:abstractNumId="21" w15:restartNumberingAfterBreak="0">
    <w:nsid w:val="5FFD2D53"/>
    <w:multiLevelType w:val="multilevel"/>
    <w:tmpl w:val="AA0075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9925F5"/>
    <w:multiLevelType w:val="hybridMultilevel"/>
    <w:tmpl w:val="CE38E45A"/>
    <w:lvl w:ilvl="0" w:tplc="FFFFFFFF">
      <w:start w:val="1"/>
      <w:numFmt w:val="bullet"/>
      <w:lvlText w:val="-"/>
      <w:lvlJc w:val="left"/>
      <w:pPr>
        <w:tabs>
          <w:tab w:val="num" w:pos="900"/>
        </w:tabs>
        <w:ind w:left="900" w:hanging="360"/>
      </w:pPr>
      <w:rPr>
        <w:rFonts w:ascii="Arial" w:hAnsi="Arial" w:cs="Arial" w:hint="default"/>
      </w:rPr>
    </w:lvl>
    <w:lvl w:ilvl="1" w:tplc="FFFFFFFF">
      <w:start w:val="1"/>
      <w:numFmt w:val="bullet"/>
      <w:lvlText w:val=""/>
      <w:lvlJc w:val="left"/>
      <w:pPr>
        <w:tabs>
          <w:tab w:val="num" w:pos="1608"/>
        </w:tabs>
        <w:ind w:left="1608" w:hanging="360"/>
      </w:pPr>
      <w:rPr>
        <w:rFonts w:ascii="Symbol" w:hAnsi="Symbol" w:cs="Symbol" w:hint="default"/>
        <w:color w:val="auto"/>
      </w:rPr>
    </w:lvl>
    <w:lvl w:ilvl="2" w:tplc="FFFFFFFF">
      <w:start w:val="1"/>
      <w:numFmt w:val="bullet"/>
      <w:lvlText w:val=""/>
      <w:lvlJc w:val="left"/>
      <w:pPr>
        <w:tabs>
          <w:tab w:val="num" w:pos="2328"/>
        </w:tabs>
        <w:ind w:left="2328" w:hanging="360"/>
      </w:pPr>
      <w:rPr>
        <w:rFonts w:ascii="Wingdings" w:hAnsi="Wingdings" w:cs="Wingdings" w:hint="default"/>
      </w:rPr>
    </w:lvl>
    <w:lvl w:ilvl="3" w:tplc="FFFFFFFF">
      <w:start w:val="1"/>
      <w:numFmt w:val="bullet"/>
      <w:lvlText w:val="-"/>
      <w:lvlJc w:val="left"/>
      <w:pPr>
        <w:tabs>
          <w:tab w:val="num" w:pos="3048"/>
        </w:tabs>
        <w:ind w:left="3048" w:hanging="360"/>
      </w:pPr>
      <w:rPr>
        <w:rFonts w:ascii="Arial" w:eastAsia="Times New Roman" w:hAnsi="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start w:val="1"/>
      <w:numFmt w:val="bullet"/>
      <w:lvlText w:val=""/>
      <w:lvlJc w:val="left"/>
      <w:pPr>
        <w:tabs>
          <w:tab w:val="num" w:pos="4488"/>
        </w:tabs>
        <w:ind w:left="4488" w:hanging="360"/>
      </w:pPr>
      <w:rPr>
        <w:rFonts w:ascii="Wingdings" w:hAnsi="Wingdings" w:cs="Wingdings" w:hint="default"/>
      </w:rPr>
    </w:lvl>
    <w:lvl w:ilvl="6" w:tplc="FFFFFFFF">
      <w:start w:val="1"/>
      <w:numFmt w:val="bullet"/>
      <w:lvlText w:val=""/>
      <w:lvlJc w:val="left"/>
      <w:pPr>
        <w:tabs>
          <w:tab w:val="num" w:pos="5208"/>
        </w:tabs>
        <w:ind w:left="5208" w:hanging="360"/>
      </w:pPr>
      <w:rPr>
        <w:rFonts w:ascii="Symbol" w:hAnsi="Symbol" w:cs="Symbol" w:hint="default"/>
      </w:rPr>
    </w:lvl>
    <w:lvl w:ilvl="7" w:tplc="FFFFFFFF">
      <w:start w:val="1"/>
      <w:numFmt w:val="bullet"/>
      <w:lvlText w:val="o"/>
      <w:lvlJc w:val="left"/>
      <w:pPr>
        <w:tabs>
          <w:tab w:val="num" w:pos="5928"/>
        </w:tabs>
        <w:ind w:left="5928" w:hanging="360"/>
      </w:pPr>
      <w:rPr>
        <w:rFonts w:ascii="Courier New" w:hAnsi="Courier New" w:cs="Courier New" w:hint="default"/>
      </w:rPr>
    </w:lvl>
    <w:lvl w:ilvl="8" w:tplc="FFFFFFFF">
      <w:start w:val="1"/>
      <w:numFmt w:val="bullet"/>
      <w:lvlText w:val=""/>
      <w:lvlJc w:val="left"/>
      <w:pPr>
        <w:tabs>
          <w:tab w:val="num" w:pos="6648"/>
        </w:tabs>
        <w:ind w:left="6648" w:hanging="360"/>
      </w:pPr>
      <w:rPr>
        <w:rFonts w:ascii="Wingdings" w:hAnsi="Wingdings" w:cs="Wingdings" w:hint="default"/>
      </w:rPr>
    </w:lvl>
  </w:abstractNum>
  <w:abstractNum w:abstractNumId="23" w15:restartNumberingAfterBreak="0">
    <w:nsid w:val="6A482007"/>
    <w:multiLevelType w:val="hybridMultilevel"/>
    <w:tmpl w:val="D1AE86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6E3EE8"/>
    <w:multiLevelType w:val="multilevel"/>
    <w:tmpl w:val="EDA2E24C"/>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EE2661"/>
    <w:multiLevelType w:val="hybridMultilevel"/>
    <w:tmpl w:val="428C559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F48601E"/>
    <w:multiLevelType w:val="hybridMultilevel"/>
    <w:tmpl w:val="5EBE0266"/>
    <w:lvl w:ilvl="0" w:tplc="04050001">
      <w:start w:val="1"/>
      <w:numFmt w:val="bullet"/>
      <w:lvlText w:val=""/>
      <w:lvlJc w:val="left"/>
      <w:pPr>
        <w:ind w:left="1003" w:hanging="360"/>
      </w:pPr>
      <w:rPr>
        <w:rFonts w:ascii="Symbol" w:hAnsi="Symbol" w:cs="Symbol" w:hint="default"/>
      </w:rPr>
    </w:lvl>
    <w:lvl w:ilvl="1" w:tplc="04050003">
      <w:start w:val="1"/>
      <w:numFmt w:val="bullet"/>
      <w:lvlText w:val="o"/>
      <w:lvlJc w:val="left"/>
      <w:pPr>
        <w:ind w:left="1723" w:hanging="360"/>
      </w:pPr>
      <w:rPr>
        <w:rFonts w:ascii="Courier New" w:hAnsi="Courier New" w:cs="Courier New" w:hint="default"/>
      </w:rPr>
    </w:lvl>
    <w:lvl w:ilvl="2" w:tplc="04050005">
      <w:start w:val="1"/>
      <w:numFmt w:val="bullet"/>
      <w:lvlText w:val=""/>
      <w:lvlJc w:val="left"/>
      <w:pPr>
        <w:ind w:left="2443" w:hanging="360"/>
      </w:pPr>
      <w:rPr>
        <w:rFonts w:ascii="Wingdings" w:hAnsi="Wingdings" w:cs="Wingdings" w:hint="default"/>
      </w:rPr>
    </w:lvl>
    <w:lvl w:ilvl="3" w:tplc="04050001">
      <w:start w:val="1"/>
      <w:numFmt w:val="bullet"/>
      <w:lvlText w:val=""/>
      <w:lvlJc w:val="left"/>
      <w:pPr>
        <w:ind w:left="3163" w:hanging="360"/>
      </w:pPr>
      <w:rPr>
        <w:rFonts w:ascii="Symbol" w:hAnsi="Symbol" w:cs="Symbol" w:hint="default"/>
      </w:rPr>
    </w:lvl>
    <w:lvl w:ilvl="4" w:tplc="04050003">
      <w:start w:val="1"/>
      <w:numFmt w:val="bullet"/>
      <w:lvlText w:val="o"/>
      <w:lvlJc w:val="left"/>
      <w:pPr>
        <w:ind w:left="3883" w:hanging="360"/>
      </w:pPr>
      <w:rPr>
        <w:rFonts w:ascii="Courier New" w:hAnsi="Courier New" w:cs="Courier New" w:hint="default"/>
      </w:rPr>
    </w:lvl>
    <w:lvl w:ilvl="5" w:tplc="04050005">
      <w:start w:val="1"/>
      <w:numFmt w:val="bullet"/>
      <w:lvlText w:val=""/>
      <w:lvlJc w:val="left"/>
      <w:pPr>
        <w:ind w:left="4603" w:hanging="360"/>
      </w:pPr>
      <w:rPr>
        <w:rFonts w:ascii="Wingdings" w:hAnsi="Wingdings" w:cs="Wingdings" w:hint="default"/>
      </w:rPr>
    </w:lvl>
    <w:lvl w:ilvl="6" w:tplc="04050001">
      <w:start w:val="1"/>
      <w:numFmt w:val="bullet"/>
      <w:lvlText w:val=""/>
      <w:lvlJc w:val="left"/>
      <w:pPr>
        <w:ind w:left="5323" w:hanging="360"/>
      </w:pPr>
      <w:rPr>
        <w:rFonts w:ascii="Symbol" w:hAnsi="Symbol" w:cs="Symbol" w:hint="default"/>
      </w:rPr>
    </w:lvl>
    <w:lvl w:ilvl="7" w:tplc="04050003">
      <w:start w:val="1"/>
      <w:numFmt w:val="bullet"/>
      <w:lvlText w:val="o"/>
      <w:lvlJc w:val="left"/>
      <w:pPr>
        <w:ind w:left="6043" w:hanging="360"/>
      </w:pPr>
      <w:rPr>
        <w:rFonts w:ascii="Courier New" w:hAnsi="Courier New" w:cs="Courier New" w:hint="default"/>
      </w:rPr>
    </w:lvl>
    <w:lvl w:ilvl="8" w:tplc="04050005">
      <w:start w:val="1"/>
      <w:numFmt w:val="bullet"/>
      <w:lvlText w:val=""/>
      <w:lvlJc w:val="left"/>
      <w:pPr>
        <w:ind w:left="6763" w:hanging="360"/>
      </w:pPr>
      <w:rPr>
        <w:rFonts w:ascii="Wingdings" w:hAnsi="Wingdings" w:cs="Wingdings" w:hint="default"/>
      </w:rPr>
    </w:lvl>
  </w:abstractNum>
  <w:abstractNum w:abstractNumId="27" w15:restartNumberingAfterBreak="0">
    <w:nsid w:val="6F9446D8"/>
    <w:multiLevelType w:val="multilevel"/>
    <w:tmpl w:val="26E20C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68A5DED"/>
    <w:multiLevelType w:val="hybridMultilevel"/>
    <w:tmpl w:val="1AAC8A8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1"/>
  </w:num>
  <w:num w:numId="2">
    <w:abstractNumId w:val="15"/>
  </w:num>
  <w:num w:numId="3">
    <w:abstractNumId w:val="20"/>
  </w:num>
  <w:num w:numId="4">
    <w:abstractNumId w:val="22"/>
  </w:num>
  <w:num w:numId="5">
    <w:abstractNumId w:val="17"/>
  </w:num>
  <w:num w:numId="6">
    <w:abstractNumId w:val="27"/>
  </w:num>
  <w:num w:numId="7">
    <w:abstractNumId w:val="19"/>
  </w:num>
  <w:num w:numId="8">
    <w:abstractNumId w:val="13"/>
  </w:num>
  <w:num w:numId="9">
    <w:abstractNumId w:val="14"/>
  </w:num>
  <w:num w:numId="10">
    <w:abstractNumId w:val="18"/>
  </w:num>
  <w:num w:numId="11">
    <w:abstractNumId w:val="25"/>
  </w:num>
  <w:num w:numId="12">
    <w:abstractNumId w:val="10"/>
  </w:num>
  <w:num w:numId="13">
    <w:abstractNumId w:val="11"/>
  </w:num>
  <w:num w:numId="14">
    <w:abstractNumId w:val="8"/>
  </w:num>
  <w:num w:numId="15">
    <w:abstractNumId w:val="16"/>
  </w:num>
  <w:num w:numId="16">
    <w:abstractNumId w:val="26"/>
  </w:num>
  <w:num w:numId="17">
    <w:abstractNumId w:val="5"/>
  </w:num>
  <w:num w:numId="18">
    <w:abstractNumId w:val="24"/>
  </w:num>
  <w:num w:numId="19">
    <w:abstractNumId w:val="1"/>
  </w:num>
  <w:num w:numId="20">
    <w:abstractNumId w:val="28"/>
  </w:num>
  <w:num w:numId="21">
    <w:abstractNumId w:val="12"/>
  </w:num>
  <w:num w:numId="22">
    <w:abstractNumId w:val="7"/>
  </w:num>
  <w:num w:numId="23">
    <w:abstractNumId w:val="3"/>
  </w:num>
  <w:num w:numId="24">
    <w:abstractNumId w:val="6"/>
  </w:num>
  <w:num w:numId="25">
    <w:abstractNumId w:val="0"/>
  </w:num>
  <w:num w:numId="26">
    <w:abstractNumId w:val="23"/>
  </w:num>
  <w:num w:numId="27">
    <w:abstractNumId w:val="2"/>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B"/>
    <w:rsid w:val="00000C25"/>
    <w:rsid w:val="00006B61"/>
    <w:rsid w:val="00091E18"/>
    <w:rsid w:val="000A0D6A"/>
    <w:rsid w:val="000B6815"/>
    <w:rsid w:val="000C2D26"/>
    <w:rsid w:val="000D2511"/>
    <w:rsid w:val="000E78B9"/>
    <w:rsid w:val="000F3D70"/>
    <w:rsid w:val="00140938"/>
    <w:rsid w:val="00144733"/>
    <w:rsid w:val="001735F4"/>
    <w:rsid w:val="00187BCA"/>
    <w:rsid w:val="001B60E2"/>
    <w:rsid w:val="001B713A"/>
    <w:rsid w:val="001C5510"/>
    <w:rsid w:val="001D1FF2"/>
    <w:rsid w:val="002317CB"/>
    <w:rsid w:val="00236E33"/>
    <w:rsid w:val="002608BA"/>
    <w:rsid w:val="00262C25"/>
    <w:rsid w:val="00264E86"/>
    <w:rsid w:val="002672F5"/>
    <w:rsid w:val="0028006D"/>
    <w:rsid w:val="00284209"/>
    <w:rsid w:val="00285262"/>
    <w:rsid w:val="00287444"/>
    <w:rsid w:val="00294A8E"/>
    <w:rsid w:val="00296514"/>
    <w:rsid w:val="002B79D0"/>
    <w:rsid w:val="002C0812"/>
    <w:rsid w:val="002C08D3"/>
    <w:rsid w:val="002C2827"/>
    <w:rsid w:val="002D453C"/>
    <w:rsid w:val="002F3B4C"/>
    <w:rsid w:val="00310888"/>
    <w:rsid w:val="00325A2F"/>
    <w:rsid w:val="003852ED"/>
    <w:rsid w:val="00395541"/>
    <w:rsid w:val="003A0BA9"/>
    <w:rsid w:val="003A4726"/>
    <w:rsid w:val="003B5069"/>
    <w:rsid w:val="003C2420"/>
    <w:rsid w:val="003D03B5"/>
    <w:rsid w:val="003D1186"/>
    <w:rsid w:val="003F3997"/>
    <w:rsid w:val="003F55F5"/>
    <w:rsid w:val="003F6EE3"/>
    <w:rsid w:val="00401587"/>
    <w:rsid w:val="00430F22"/>
    <w:rsid w:val="004476AA"/>
    <w:rsid w:val="004567CB"/>
    <w:rsid w:val="004A7FD6"/>
    <w:rsid w:val="004B5DC6"/>
    <w:rsid w:val="00503FE3"/>
    <w:rsid w:val="00507F67"/>
    <w:rsid w:val="00517B61"/>
    <w:rsid w:val="005236F0"/>
    <w:rsid w:val="00524D59"/>
    <w:rsid w:val="00546D6E"/>
    <w:rsid w:val="00553DB5"/>
    <w:rsid w:val="00554239"/>
    <w:rsid w:val="00554550"/>
    <w:rsid w:val="005922C9"/>
    <w:rsid w:val="0059335A"/>
    <w:rsid w:val="005B2A5E"/>
    <w:rsid w:val="005D6EFC"/>
    <w:rsid w:val="005F2715"/>
    <w:rsid w:val="005F7486"/>
    <w:rsid w:val="00603A4B"/>
    <w:rsid w:val="00605D82"/>
    <w:rsid w:val="00617361"/>
    <w:rsid w:val="006174E8"/>
    <w:rsid w:val="006736A6"/>
    <w:rsid w:val="00696797"/>
    <w:rsid w:val="006D25F2"/>
    <w:rsid w:val="006E710D"/>
    <w:rsid w:val="00702C49"/>
    <w:rsid w:val="00733E87"/>
    <w:rsid w:val="007465AF"/>
    <w:rsid w:val="00795515"/>
    <w:rsid w:val="007E35B2"/>
    <w:rsid w:val="007E5AF6"/>
    <w:rsid w:val="007F4930"/>
    <w:rsid w:val="00801001"/>
    <w:rsid w:val="00845A3A"/>
    <w:rsid w:val="008554F6"/>
    <w:rsid w:val="00897893"/>
    <w:rsid w:val="008B08C0"/>
    <w:rsid w:val="008B3AA0"/>
    <w:rsid w:val="008E217A"/>
    <w:rsid w:val="008F4B9A"/>
    <w:rsid w:val="00902E44"/>
    <w:rsid w:val="00924D06"/>
    <w:rsid w:val="00931CF0"/>
    <w:rsid w:val="009405CA"/>
    <w:rsid w:val="0094174B"/>
    <w:rsid w:val="00957869"/>
    <w:rsid w:val="00962FD0"/>
    <w:rsid w:val="00977B00"/>
    <w:rsid w:val="009946BB"/>
    <w:rsid w:val="009A2A54"/>
    <w:rsid w:val="009B1D03"/>
    <w:rsid w:val="009B625F"/>
    <w:rsid w:val="00A225E5"/>
    <w:rsid w:val="00A55048"/>
    <w:rsid w:val="00A60C9E"/>
    <w:rsid w:val="00A7773F"/>
    <w:rsid w:val="00A8411D"/>
    <w:rsid w:val="00A84B9A"/>
    <w:rsid w:val="00A90F07"/>
    <w:rsid w:val="00A94024"/>
    <w:rsid w:val="00AB1A53"/>
    <w:rsid w:val="00AC59B5"/>
    <w:rsid w:val="00AE1590"/>
    <w:rsid w:val="00B1604D"/>
    <w:rsid w:val="00B16E3C"/>
    <w:rsid w:val="00B22379"/>
    <w:rsid w:val="00B30B03"/>
    <w:rsid w:val="00B31A5B"/>
    <w:rsid w:val="00B31E4A"/>
    <w:rsid w:val="00B418A3"/>
    <w:rsid w:val="00B62709"/>
    <w:rsid w:val="00B73B17"/>
    <w:rsid w:val="00B750BC"/>
    <w:rsid w:val="00B80944"/>
    <w:rsid w:val="00BC0704"/>
    <w:rsid w:val="00C012F2"/>
    <w:rsid w:val="00C2095D"/>
    <w:rsid w:val="00C2412A"/>
    <w:rsid w:val="00C355F1"/>
    <w:rsid w:val="00C40CE0"/>
    <w:rsid w:val="00C50408"/>
    <w:rsid w:val="00C56893"/>
    <w:rsid w:val="00C80F5D"/>
    <w:rsid w:val="00C90F8A"/>
    <w:rsid w:val="00C95469"/>
    <w:rsid w:val="00CC1A3F"/>
    <w:rsid w:val="00CE4C84"/>
    <w:rsid w:val="00CE633B"/>
    <w:rsid w:val="00D37562"/>
    <w:rsid w:val="00D65DAA"/>
    <w:rsid w:val="00D7697B"/>
    <w:rsid w:val="00D8619F"/>
    <w:rsid w:val="00DB2CC5"/>
    <w:rsid w:val="00DD150E"/>
    <w:rsid w:val="00DD4257"/>
    <w:rsid w:val="00DD6626"/>
    <w:rsid w:val="00DF14F9"/>
    <w:rsid w:val="00E04603"/>
    <w:rsid w:val="00E050E8"/>
    <w:rsid w:val="00E326EF"/>
    <w:rsid w:val="00E62218"/>
    <w:rsid w:val="00E70161"/>
    <w:rsid w:val="00E829A4"/>
    <w:rsid w:val="00F17AC3"/>
    <w:rsid w:val="00F306EB"/>
    <w:rsid w:val="00F3622C"/>
    <w:rsid w:val="00F45EF6"/>
    <w:rsid w:val="00F53EE2"/>
    <w:rsid w:val="00F57657"/>
    <w:rsid w:val="00F6671F"/>
    <w:rsid w:val="00F66DE4"/>
    <w:rsid w:val="00F709D0"/>
    <w:rsid w:val="00F831A6"/>
    <w:rsid w:val="00F9291B"/>
    <w:rsid w:val="00FA0063"/>
    <w:rsid w:val="00FA4DA2"/>
    <w:rsid w:val="00FB235E"/>
    <w:rsid w:val="00FC5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D5F8EE-B761-4AE2-9309-06F74EAE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31A6"/>
    <w:rPr>
      <w:rFonts w:ascii="Times New Roman" w:eastAsia="Times New Roman" w:hAnsi="Times New Roman"/>
    </w:rPr>
  </w:style>
  <w:style w:type="paragraph" w:styleId="Nadpis1">
    <w:name w:val="heading 1"/>
    <w:basedOn w:val="Normln"/>
    <w:next w:val="Normln"/>
    <w:link w:val="Nadpis1Char"/>
    <w:uiPriority w:val="99"/>
    <w:qFormat/>
    <w:rsid w:val="002317CB"/>
    <w:pPr>
      <w:keepNext/>
      <w:jc w:val="center"/>
      <w:outlineLvl w:val="0"/>
    </w:pPr>
    <w:rPr>
      <w:rFonts w:ascii="Book Antiqua" w:hAnsi="Book Antiqua" w:cs="Book Antiqua"/>
      <w:b/>
      <w:bCs/>
      <w:sz w:val="20"/>
      <w:szCs w:val="20"/>
    </w:rPr>
  </w:style>
  <w:style w:type="paragraph" w:styleId="Nadpis6">
    <w:name w:val="heading 6"/>
    <w:basedOn w:val="Normln"/>
    <w:next w:val="Normln"/>
    <w:link w:val="Nadpis6Char"/>
    <w:uiPriority w:val="99"/>
    <w:qFormat/>
    <w:rsid w:val="002317CB"/>
    <w:pPr>
      <w:spacing w:before="240" w:after="60"/>
      <w:outlineLvl w:val="5"/>
    </w:pPr>
    <w:rPr>
      <w:b/>
      <w:bCs/>
    </w:rPr>
  </w:style>
  <w:style w:type="paragraph" w:styleId="Nadpis9">
    <w:name w:val="heading 9"/>
    <w:basedOn w:val="Normln"/>
    <w:next w:val="Normln"/>
    <w:link w:val="Nadpis9Char"/>
    <w:uiPriority w:val="99"/>
    <w:qFormat/>
    <w:rsid w:val="002317CB"/>
    <w:pPr>
      <w:keepNext/>
      <w:jc w:val="cente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317CB"/>
    <w:rPr>
      <w:rFonts w:ascii="Book Antiqua" w:hAnsi="Book Antiqua" w:cs="Book Antiqua"/>
      <w:b/>
      <w:bCs/>
      <w:sz w:val="24"/>
      <w:szCs w:val="24"/>
      <w:lang w:eastAsia="cs-CZ"/>
    </w:rPr>
  </w:style>
  <w:style w:type="character" w:customStyle="1" w:styleId="Nadpis6Char">
    <w:name w:val="Nadpis 6 Char"/>
    <w:basedOn w:val="Standardnpsmoodstavce"/>
    <w:link w:val="Nadpis6"/>
    <w:uiPriority w:val="99"/>
    <w:rsid w:val="002317CB"/>
    <w:rPr>
      <w:rFonts w:ascii="Times New Roman" w:hAnsi="Times New Roman" w:cs="Times New Roman"/>
      <w:b/>
      <w:bCs/>
      <w:lang w:eastAsia="cs-CZ"/>
    </w:rPr>
  </w:style>
  <w:style w:type="character" w:customStyle="1" w:styleId="Nadpis9Char">
    <w:name w:val="Nadpis 9 Char"/>
    <w:basedOn w:val="Standardnpsmoodstavce"/>
    <w:link w:val="Nadpis9"/>
    <w:uiPriority w:val="99"/>
    <w:rsid w:val="002317CB"/>
    <w:rPr>
      <w:rFonts w:ascii="Courier New" w:hAnsi="Courier New" w:cs="Courier New"/>
      <w:b/>
      <w:bCs/>
      <w:sz w:val="20"/>
      <w:szCs w:val="20"/>
      <w:lang w:eastAsia="cs-CZ"/>
    </w:rPr>
  </w:style>
  <w:style w:type="paragraph" w:customStyle="1" w:styleId="ZkladntextIMP">
    <w:name w:val="Základní text_IMP"/>
    <w:basedOn w:val="Normln"/>
    <w:uiPriority w:val="99"/>
    <w:rsid w:val="002317CB"/>
    <w:pPr>
      <w:suppressAutoHyphens/>
      <w:overflowPunct w:val="0"/>
      <w:autoSpaceDE w:val="0"/>
      <w:autoSpaceDN w:val="0"/>
      <w:adjustRightInd w:val="0"/>
      <w:spacing w:line="276" w:lineRule="auto"/>
    </w:pPr>
    <w:rPr>
      <w:sz w:val="24"/>
      <w:szCs w:val="24"/>
    </w:rPr>
  </w:style>
  <w:style w:type="paragraph" w:styleId="Zkladntext">
    <w:name w:val="Body Text"/>
    <w:basedOn w:val="Normln"/>
    <w:link w:val="ZkladntextChar"/>
    <w:uiPriority w:val="99"/>
    <w:rsid w:val="002317CB"/>
    <w:rPr>
      <w:b/>
      <w:bCs/>
      <w:color w:val="000000"/>
      <w:sz w:val="20"/>
      <w:szCs w:val="20"/>
    </w:rPr>
  </w:style>
  <w:style w:type="character" w:customStyle="1" w:styleId="ZkladntextChar">
    <w:name w:val="Základní text Char"/>
    <w:basedOn w:val="Standardnpsmoodstavce"/>
    <w:link w:val="Zkladntext"/>
    <w:uiPriority w:val="99"/>
    <w:rsid w:val="002317CB"/>
    <w:rPr>
      <w:rFonts w:ascii="Times New Roman" w:hAnsi="Times New Roman" w:cs="Times New Roman"/>
      <w:b/>
      <w:bCs/>
      <w:color w:val="000000"/>
      <w:sz w:val="20"/>
      <w:szCs w:val="20"/>
      <w:lang w:eastAsia="cs-CZ"/>
    </w:rPr>
  </w:style>
  <w:style w:type="paragraph" w:styleId="Zhlav">
    <w:name w:val="header"/>
    <w:basedOn w:val="Normln"/>
    <w:link w:val="ZhlavChar"/>
    <w:rsid w:val="002317CB"/>
    <w:pPr>
      <w:tabs>
        <w:tab w:val="center" w:pos="4153"/>
        <w:tab w:val="right" w:pos="8306"/>
      </w:tabs>
    </w:pPr>
    <w:rPr>
      <w:sz w:val="20"/>
      <w:szCs w:val="20"/>
    </w:rPr>
  </w:style>
  <w:style w:type="character" w:customStyle="1" w:styleId="ZhlavChar">
    <w:name w:val="Záhlaví Char"/>
    <w:basedOn w:val="Standardnpsmoodstavce"/>
    <w:link w:val="Zhlav"/>
    <w:rsid w:val="002317CB"/>
    <w:rPr>
      <w:rFonts w:ascii="Times New Roman" w:hAnsi="Times New Roman" w:cs="Times New Roman"/>
      <w:sz w:val="20"/>
      <w:szCs w:val="20"/>
      <w:lang w:eastAsia="cs-CZ"/>
    </w:rPr>
  </w:style>
  <w:style w:type="paragraph" w:styleId="Zpat">
    <w:name w:val="footer"/>
    <w:basedOn w:val="Normln"/>
    <w:link w:val="ZpatChar"/>
    <w:uiPriority w:val="99"/>
    <w:rsid w:val="002317CB"/>
    <w:pPr>
      <w:tabs>
        <w:tab w:val="center" w:pos="4536"/>
        <w:tab w:val="right" w:pos="9072"/>
      </w:tabs>
    </w:pPr>
  </w:style>
  <w:style w:type="character" w:customStyle="1" w:styleId="ZpatChar">
    <w:name w:val="Zápatí Char"/>
    <w:basedOn w:val="Standardnpsmoodstavce"/>
    <w:link w:val="Zpat"/>
    <w:uiPriority w:val="99"/>
    <w:rsid w:val="002317CB"/>
    <w:rPr>
      <w:rFonts w:ascii="Courier New" w:hAnsi="Courier New" w:cs="Courier New"/>
      <w:sz w:val="24"/>
      <w:szCs w:val="24"/>
      <w:lang w:eastAsia="cs-CZ"/>
    </w:rPr>
  </w:style>
  <w:style w:type="character" w:styleId="slostrnky">
    <w:name w:val="page number"/>
    <w:basedOn w:val="Standardnpsmoodstavce"/>
    <w:uiPriority w:val="99"/>
    <w:rsid w:val="002317CB"/>
  </w:style>
  <w:style w:type="paragraph" w:styleId="Zkladntext2">
    <w:name w:val="Body Text 2"/>
    <w:basedOn w:val="Normln"/>
    <w:link w:val="Zkladntext2Char"/>
    <w:uiPriority w:val="99"/>
    <w:rsid w:val="002317CB"/>
    <w:pPr>
      <w:jc w:val="both"/>
    </w:pPr>
    <w:rPr>
      <w:rFonts w:ascii="Arial" w:hAnsi="Arial" w:cs="Arial"/>
    </w:rPr>
  </w:style>
  <w:style w:type="character" w:customStyle="1" w:styleId="Zkladntext2Char">
    <w:name w:val="Základní text 2 Char"/>
    <w:basedOn w:val="Standardnpsmoodstavce"/>
    <w:link w:val="Zkladntext2"/>
    <w:uiPriority w:val="99"/>
    <w:rsid w:val="002317CB"/>
    <w:rPr>
      <w:rFonts w:ascii="Arial" w:hAnsi="Arial" w:cs="Arial"/>
      <w:sz w:val="24"/>
      <w:szCs w:val="24"/>
      <w:lang w:eastAsia="cs-CZ"/>
    </w:rPr>
  </w:style>
  <w:style w:type="paragraph" w:styleId="Zkladntextodsazen">
    <w:name w:val="Body Text Indent"/>
    <w:basedOn w:val="Normln"/>
    <w:link w:val="ZkladntextodsazenChar"/>
    <w:uiPriority w:val="99"/>
    <w:rsid w:val="002317CB"/>
    <w:pPr>
      <w:tabs>
        <w:tab w:val="left" w:pos="1134"/>
      </w:tabs>
      <w:ind w:left="360" w:hanging="360"/>
      <w:jc w:val="both"/>
    </w:pPr>
    <w:rPr>
      <w:rFonts w:ascii="Arial" w:hAnsi="Arial" w:cs="Arial"/>
    </w:rPr>
  </w:style>
  <w:style w:type="character" w:customStyle="1" w:styleId="ZkladntextodsazenChar">
    <w:name w:val="Základní text odsazený Char"/>
    <w:basedOn w:val="Standardnpsmoodstavce"/>
    <w:link w:val="Zkladntextodsazen"/>
    <w:uiPriority w:val="99"/>
    <w:rsid w:val="002317CB"/>
    <w:rPr>
      <w:rFonts w:ascii="Arial" w:hAnsi="Arial" w:cs="Arial"/>
      <w:sz w:val="24"/>
      <w:szCs w:val="24"/>
      <w:lang w:eastAsia="cs-CZ"/>
    </w:rPr>
  </w:style>
  <w:style w:type="paragraph" w:styleId="Zkladntext3">
    <w:name w:val="Body Text 3"/>
    <w:basedOn w:val="Normln"/>
    <w:link w:val="Zkladntext3Char"/>
    <w:uiPriority w:val="99"/>
    <w:rsid w:val="002317CB"/>
    <w:pPr>
      <w:tabs>
        <w:tab w:val="num" w:pos="720"/>
      </w:tabs>
      <w:ind w:right="284"/>
      <w:jc w:val="both"/>
    </w:pPr>
    <w:rPr>
      <w:rFonts w:ascii="Arial" w:hAnsi="Arial" w:cs="Arial"/>
    </w:rPr>
  </w:style>
  <w:style w:type="character" w:customStyle="1" w:styleId="Zkladntext3Char">
    <w:name w:val="Základní text 3 Char"/>
    <w:basedOn w:val="Standardnpsmoodstavce"/>
    <w:link w:val="Zkladntext3"/>
    <w:uiPriority w:val="99"/>
    <w:rsid w:val="002317CB"/>
    <w:rPr>
      <w:rFonts w:ascii="Arial" w:hAnsi="Arial" w:cs="Arial"/>
      <w:sz w:val="24"/>
      <w:szCs w:val="24"/>
      <w:lang w:eastAsia="cs-CZ"/>
    </w:rPr>
  </w:style>
  <w:style w:type="paragraph" w:styleId="Zkladntextodsazen3">
    <w:name w:val="Body Text Indent 3"/>
    <w:basedOn w:val="Normln"/>
    <w:link w:val="Zkladntextodsazen3Char"/>
    <w:uiPriority w:val="99"/>
    <w:rsid w:val="002317CB"/>
    <w:pPr>
      <w:tabs>
        <w:tab w:val="num" w:pos="540"/>
      </w:tabs>
      <w:ind w:left="540"/>
    </w:pPr>
    <w:rPr>
      <w:rFonts w:ascii="Arial" w:hAnsi="Arial" w:cs="Arial"/>
    </w:rPr>
  </w:style>
  <w:style w:type="character" w:customStyle="1" w:styleId="Zkladntextodsazen3Char">
    <w:name w:val="Základní text odsazený 3 Char"/>
    <w:basedOn w:val="Standardnpsmoodstavce"/>
    <w:link w:val="Zkladntextodsazen3"/>
    <w:uiPriority w:val="99"/>
    <w:rsid w:val="002317CB"/>
    <w:rPr>
      <w:rFonts w:ascii="Arial" w:hAnsi="Arial" w:cs="Arial"/>
      <w:sz w:val="24"/>
      <w:szCs w:val="24"/>
      <w:lang w:eastAsia="cs-CZ"/>
    </w:rPr>
  </w:style>
  <w:style w:type="paragraph" w:customStyle="1" w:styleId="BodyText22">
    <w:name w:val="Body Text 22"/>
    <w:basedOn w:val="Normln"/>
    <w:uiPriority w:val="99"/>
    <w:rsid w:val="002317CB"/>
    <w:pPr>
      <w:overflowPunct w:val="0"/>
      <w:autoSpaceDE w:val="0"/>
      <w:autoSpaceDN w:val="0"/>
      <w:adjustRightInd w:val="0"/>
      <w:jc w:val="both"/>
      <w:textAlignment w:val="baseline"/>
    </w:pPr>
    <w:rPr>
      <w:b/>
      <w:bCs/>
      <w:sz w:val="18"/>
      <w:szCs w:val="18"/>
    </w:rPr>
  </w:style>
  <w:style w:type="paragraph" w:styleId="Normlnweb">
    <w:name w:val="Normal (Web)"/>
    <w:basedOn w:val="Normln"/>
    <w:uiPriority w:val="99"/>
    <w:rsid w:val="002317CB"/>
    <w:rPr>
      <w:sz w:val="24"/>
      <w:szCs w:val="24"/>
    </w:rPr>
  </w:style>
  <w:style w:type="character" w:styleId="Odkaznakoment">
    <w:name w:val="annotation reference"/>
    <w:basedOn w:val="Standardnpsmoodstavce"/>
    <w:uiPriority w:val="99"/>
    <w:semiHidden/>
    <w:rsid w:val="002317CB"/>
    <w:rPr>
      <w:sz w:val="16"/>
      <w:szCs w:val="16"/>
    </w:rPr>
  </w:style>
  <w:style w:type="paragraph" w:styleId="Textkomente">
    <w:name w:val="annotation text"/>
    <w:basedOn w:val="Normln"/>
    <w:link w:val="TextkomenteChar"/>
    <w:uiPriority w:val="99"/>
    <w:semiHidden/>
    <w:rsid w:val="002317CB"/>
    <w:rPr>
      <w:sz w:val="20"/>
      <w:szCs w:val="20"/>
    </w:rPr>
  </w:style>
  <w:style w:type="character" w:customStyle="1" w:styleId="TextkomenteChar">
    <w:name w:val="Text komentáře Char"/>
    <w:basedOn w:val="Standardnpsmoodstavce"/>
    <w:link w:val="Textkomente"/>
    <w:uiPriority w:val="99"/>
    <w:semiHidden/>
    <w:rsid w:val="002317CB"/>
    <w:rPr>
      <w:rFonts w:ascii="Courier New" w:hAnsi="Courier New" w:cs="Courier New"/>
      <w:sz w:val="20"/>
      <w:szCs w:val="20"/>
    </w:rPr>
  </w:style>
  <w:style w:type="paragraph" w:customStyle="1" w:styleId="BodyText21">
    <w:name w:val="Body Text 21"/>
    <w:basedOn w:val="Normln"/>
    <w:uiPriority w:val="99"/>
    <w:rsid w:val="002317CB"/>
    <w:pPr>
      <w:widowControl w:val="0"/>
      <w:jc w:val="both"/>
    </w:pPr>
  </w:style>
  <w:style w:type="paragraph" w:styleId="Odstavecseseznamem">
    <w:name w:val="List Paragraph"/>
    <w:basedOn w:val="Normln"/>
    <w:uiPriority w:val="99"/>
    <w:qFormat/>
    <w:rsid w:val="002317CB"/>
    <w:pPr>
      <w:ind w:left="708"/>
    </w:pPr>
  </w:style>
  <w:style w:type="paragraph" w:styleId="Textbubliny">
    <w:name w:val="Balloon Text"/>
    <w:basedOn w:val="Normln"/>
    <w:link w:val="TextbublinyChar"/>
    <w:uiPriority w:val="99"/>
    <w:semiHidden/>
    <w:rsid w:val="002317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B"/>
    <w:rPr>
      <w:rFonts w:ascii="Segoe UI" w:hAnsi="Segoe UI" w:cs="Segoe UI"/>
      <w:sz w:val="18"/>
      <w:szCs w:val="18"/>
      <w:lang w:eastAsia="cs-CZ"/>
    </w:rPr>
  </w:style>
  <w:style w:type="paragraph" w:styleId="Nzev">
    <w:name w:val="Title"/>
    <w:basedOn w:val="Normln"/>
    <w:link w:val="NzevChar"/>
    <w:uiPriority w:val="99"/>
    <w:qFormat/>
    <w:rsid w:val="00A94024"/>
    <w:pPr>
      <w:jc w:val="center"/>
    </w:pPr>
    <w:rPr>
      <w:b/>
      <w:bCs/>
      <w:sz w:val="28"/>
      <w:szCs w:val="28"/>
    </w:rPr>
  </w:style>
  <w:style w:type="character" w:customStyle="1" w:styleId="NzevChar">
    <w:name w:val="Název Char"/>
    <w:basedOn w:val="Standardnpsmoodstavce"/>
    <w:link w:val="Nzev"/>
    <w:uiPriority w:val="99"/>
    <w:rsid w:val="00A94024"/>
    <w:rPr>
      <w:rFonts w:ascii="Times New Roman" w:hAnsi="Times New Roman" w:cs="Times New Roman"/>
      <w:b/>
      <w:bCs/>
      <w:sz w:val="20"/>
      <w:szCs w:val="20"/>
      <w:lang w:eastAsia="cs-CZ"/>
    </w:rPr>
  </w:style>
  <w:style w:type="paragraph" w:customStyle="1" w:styleId="Default">
    <w:name w:val="Default"/>
    <w:uiPriority w:val="99"/>
    <w:rsid w:val="00A94024"/>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C80F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2164</Words>
  <Characters>12769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Pastor</dc:creator>
  <cp:keywords/>
  <dc:description/>
  <cp:lastModifiedBy>uzivatel</cp:lastModifiedBy>
  <cp:revision>6</cp:revision>
  <cp:lastPrinted>2018-08-13T12:48:00Z</cp:lastPrinted>
  <dcterms:created xsi:type="dcterms:W3CDTF">2019-08-08T07:25:00Z</dcterms:created>
  <dcterms:modified xsi:type="dcterms:W3CDTF">2019-08-22T04:12:00Z</dcterms:modified>
</cp:coreProperties>
</file>